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252E5" w14:textId="53206A15" w:rsidR="00FB3C12" w:rsidRDefault="00FB3C12" w:rsidP="00FB3C12">
      <w:pPr>
        <w:pStyle w:val="CRCoverPage"/>
        <w:tabs>
          <w:tab w:val="right" w:pos="9639"/>
        </w:tabs>
        <w:spacing w:after="0"/>
        <w:rPr>
          <w:b/>
          <w:i/>
          <w:noProof/>
          <w:sz w:val="28"/>
        </w:rPr>
      </w:pPr>
      <w:r>
        <w:rPr>
          <w:b/>
          <w:noProof/>
          <w:sz w:val="24"/>
        </w:rPr>
        <w:t>3GPP TSG-</w:t>
      </w:r>
      <w:fldSimple w:instr=" DOCPROPERTY  TSG/WGRef  \* MERGEFORMAT ">
        <w:r>
          <w:rPr>
            <w:b/>
            <w:noProof/>
            <w:sz w:val="24"/>
          </w:rPr>
          <w:t>RAN</w:t>
        </w:r>
      </w:fldSimple>
      <w:r w:rsidR="00EC6DE9">
        <w:rPr>
          <w:b/>
          <w:noProof/>
          <w:sz w:val="24"/>
        </w:rPr>
        <w:t xml:space="preserve"> </w:t>
      </w:r>
      <w:r>
        <w:rPr>
          <w:b/>
          <w:noProof/>
          <w:sz w:val="24"/>
        </w:rPr>
        <w:t>Meeting #</w:t>
      </w:r>
      <w:r w:rsidR="00DF4AEA">
        <w:rPr>
          <w:b/>
          <w:noProof/>
          <w:sz w:val="24"/>
        </w:rPr>
        <w:t>110</w:t>
      </w:r>
      <w:fldSimple w:instr=" DOCPROPERTY  MtgTitle  \* MERGEFORMAT "/>
      <w:r w:rsidR="00CD6749">
        <w:rPr>
          <w:b/>
          <w:i/>
          <w:noProof/>
          <w:sz w:val="28"/>
        </w:rPr>
        <w:tab/>
      </w:r>
      <w:fldSimple w:instr=" DOCPROPERTY  Tdoc#  \* MERGEFORMAT ">
        <w:r w:rsidRPr="00E13F3D">
          <w:rPr>
            <w:b/>
            <w:i/>
            <w:noProof/>
            <w:sz w:val="28"/>
          </w:rPr>
          <w:t>R</w:t>
        </w:r>
        <w:r w:rsidR="00DF4AEA">
          <w:rPr>
            <w:b/>
            <w:i/>
            <w:noProof/>
            <w:sz w:val="28"/>
          </w:rPr>
          <w:t>P</w:t>
        </w:r>
        <w:r w:rsidRPr="00E13F3D">
          <w:rPr>
            <w:b/>
            <w:i/>
            <w:noProof/>
            <w:sz w:val="28"/>
          </w:rPr>
          <w:t>-</w:t>
        </w:r>
      </w:fldSimple>
      <w:r w:rsidR="003801FB">
        <w:rPr>
          <w:b/>
          <w:i/>
          <w:noProof/>
          <w:sz w:val="28"/>
        </w:rPr>
        <w:t>2</w:t>
      </w:r>
      <w:r w:rsidR="00EC2F4D">
        <w:rPr>
          <w:b/>
          <w:i/>
          <w:noProof/>
          <w:sz w:val="28"/>
        </w:rPr>
        <w:t>5</w:t>
      </w:r>
      <w:r w:rsidR="004B47B5">
        <w:rPr>
          <w:b/>
          <w:i/>
          <w:noProof/>
          <w:sz w:val="28"/>
        </w:rPr>
        <w:t>3703</w:t>
      </w:r>
    </w:p>
    <w:p w14:paraId="15902B72" w14:textId="056CBD16" w:rsidR="00A45459" w:rsidRDefault="00DF4AEA" w:rsidP="00A45459">
      <w:pPr>
        <w:pStyle w:val="CRCoverPage"/>
        <w:outlineLvl w:val="0"/>
        <w:rPr>
          <w:b/>
          <w:noProof/>
          <w:sz w:val="24"/>
        </w:rPr>
      </w:pPr>
      <w:r>
        <w:rPr>
          <w:b/>
          <w:noProof/>
          <w:sz w:val="24"/>
        </w:rPr>
        <w:t>Baltimore</w:t>
      </w:r>
      <w:r w:rsidR="00A45459">
        <w:rPr>
          <w:b/>
          <w:noProof/>
          <w:sz w:val="24"/>
        </w:rPr>
        <w:t xml:space="preserve">, </w:t>
      </w:r>
      <w:r w:rsidR="00F5313C">
        <w:rPr>
          <w:b/>
          <w:noProof/>
          <w:sz w:val="24"/>
        </w:rPr>
        <w:t>USA</w:t>
      </w:r>
      <w:r w:rsidR="00A45459">
        <w:rPr>
          <w:b/>
          <w:noProof/>
          <w:sz w:val="24"/>
        </w:rPr>
        <w:t xml:space="preserve">, </w:t>
      </w:r>
      <w:fldSimple w:instr=" DOCPROPERTY  StartDate  \* MERGEFORMAT ">
        <w:r>
          <w:rPr>
            <w:b/>
            <w:noProof/>
            <w:sz w:val="24"/>
          </w:rPr>
          <w:t>8</w:t>
        </w:r>
        <w:r w:rsidR="00A45459" w:rsidRPr="00BA51D9">
          <w:rPr>
            <w:b/>
            <w:noProof/>
            <w:sz w:val="24"/>
          </w:rPr>
          <w:t xml:space="preserve">th </w:t>
        </w:r>
        <w:r>
          <w:rPr>
            <w:b/>
            <w:noProof/>
            <w:sz w:val="24"/>
          </w:rPr>
          <w:t>Dec</w:t>
        </w:r>
        <w:r w:rsidR="00F5313C">
          <w:rPr>
            <w:b/>
            <w:noProof/>
            <w:sz w:val="24"/>
          </w:rPr>
          <w:t xml:space="preserve"> </w:t>
        </w:r>
        <w:r w:rsidR="00A45459" w:rsidRPr="00BA51D9">
          <w:rPr>
            <w:b/>
            <w:noProof/>
            <w:sz w:val="24"/>
          </w:rPr>
          <w:t>2025</w:t>
        </w:r>
      </w:fldSimple>
      <w:r w:rsidR="00A45459">
        <w:rPr>
          <w:b/>
          <w:noProof/>
          <w:sz w:val="24"/>
        </w:rPr>
        <w:t xml:space="preserve"> </w:t>
      </w:r>
      <w:r w:rsidR="00F00BAB">
        <w:rPr>
          <w:b/>
          <w:noProof/>
          <w:sz w:val="24"/>
        </w:rPr>
        <w:t>–</w:t>
      </w:r>
      <w:r w:rsidR="00A45459">
        <w:rPr>
          <w:b/>
          <w:noProof/>
          <w:sz w:val="24"/>
        </w:rPr>
        <w:t xml:space="preserve"> </w:t>
      </w:r>
      <w:fldSimple w:instr=" DOCPROPERTY  EndDate  \* MERGEFORMAT ">
        <w:r>
          <w:rPr>
            <w:b/>
            <w:noProof/>
            <w:sz w:val="24"/>
          </w:rPr>
          <w:t>1</w:t>
        </w:r>
        <w:r w:rsidR="00F5313C">
          <w:rPr>
            <w:b/>
            <w:noProof/>
            <w:sz w:val="24"/>
          </w:rPr>
          <w:t>1</w:t>
        </w:r>
        <w:r w:rsidR="00FE28DE">
          <w:rPr>
            <w:b/>
            <w:noProof/>
            <w:sz w:val="24"/>
          </w:rPr>
          <w:t>t</w:t>
        </w:r>
        <w:r>
          <w:rPr>
            <w:b/>
            <w:noProof/>
            <w:sz w:val="24"/>
          </w:rPr>
          <w:t>h</w:t>
        </w:r>
        <w:r w:rsidR="00A45459" w:rsidRPr="00BA51D9">
          <w:rPr>
            <w:b/>
            <w:noProof/>
            <w:sz w:val="24"/>
          </w:rPr>
          <w:t xml:space="preserve"> </w:t>
        </w:r>
        <w:r>
          <w:rPr>
            <w:b/>
            <w:noProof/>
            <w:sz w:val="24"/>
          </w:rPr>
          <w:t>Dec</w:t>
        </w:r>
        <w:r w:rsidR="00A45459" w:rsidRPr="00BA51D9">
          <w:rPr>
            <w:b/>
            <w:noProof/>
            <w:sz w:val="24"/>
          </w:rPr>
          <w:t xml:space="preserve"> 2025</w:t>
        </w:r>
      </w:fldSimple>
    </w:p>
    <w:p w14:paraId="7A21278A" w14:textId="77777777" w:rsidR="00A611BB" w:rsidRPr="003F7F4F" w:rsidRDefault="00A611BB" w:rsidP="00A611BB">
      <w:pPr>
        <w:pStyle w:val="Header"/>
        <w:pBdr>
          <w:bottom w:val="single" w:sz="6" w:space="1" w:color="auto"/>
        </w:pBdr>
        <w:jc w:val="both"/>
        <w:rPr>
          <w:rFonts w:cs="Arial"/>
          <w:b w:val="0"/>
        </w:rPr>
      </w:pPr>
      <w:r w:rsidRPr="003F7F4F">
        <w:rPr>
          <w:rFonts w:cs="Courier New"/>
          <w:color w:val="FF0000"/>
          <w:sz w:val="24"/>
          <w:szCs w:val="24"/>
        </w:rPr>
        <w:t xml:space="preserve"> </w:t>
      </w:r>
    </w:p>
    <w:p w14:paraId="6C449243" w14:textId="6DC3F8E5" w:rsidR="00A611BB" w:rsidRDefault="00A611BB" w:rsidP="00A611BB">
      <w:pPr>
        <w:tabs>
          <w:tab w:val="left" w:pos="1985"/>
        </w:tabs>
        <w:jc w:val="both"/>
        <w:rPr>
          <w:rFonts w:ascii="Arial" w:hAnsi="Arial"/>
          <w:sz w:val="24"/>
        </w:rPr>
      </w:pPr>
      <w:r w:rsidRPr="008C6849">
        <w:rPr>
          <w:rFonts w:ascii="Arial" w:hAnsi="Arial"/>
          <w:b/>
          <w:sz w:val="24"/>
        </w:rPr>
        <w:t>Agenda item:</w:t>
      </w:r>
      <w:r w:rsidR="003F7F4F" w:rsidRPr="008C6849">
        <w:rPr>
          <w:rFonts w:ascii="Arial" w:hAnsi="Arial"/>
          <w:sz w:val="24"/>
        </w:rPr>
        <w:tab/>
      </w:r>
      <w:r w:rsidR="00E76BED">
        <w:rPr>
          <w:rFonts w:ascii="Arial" w:hAnsi="Arial"/>
          <w:sz w:val="24"/>
        </w:rPr>
        <w:t>9.</w:t>
      </w:r>
      <w:r w:rsidR="00DD62C2">
        <w:rPr>
          <w:rFonts w:ascii="Arial" w:hAnsi="Arial"/>
          <w:sz w:val="24"/>
        </w:rPr>
        <w:t>1.5</w:t>
      </w:r>
    </w:p>
    <w:p w14:paraId="1DAC1645" w14:textId="6C80FBB7" w:rsidR="00A611BB" w:rsidRDefault="00A611BB" w:rsidP="00C80AB9">
      <w:pPr>
        <w:tabs>
          <w:tab w:val="left" w:pos="1985"/>
        </w:tabs>
        <w:ind w:left="1980" w:hanging="1980"/>
        <w:jc w:val="both"/>
        <w:rPr>
          <w:rFonts w:ascii="Arial" w:hAnsi="Arial"/>
          <w:sz w:val="24"/>
        </w:rPr>
      </w:pPr>
      <w:r>
        <w:rPr>
          <w:rFonts w:ascii="Arial" w:hAnsi="Arial"/>
          <w:b/>
          <w:sz w:val="24"/>
        </w:rPr>
        <w:t>Source</w:t>
      </w:r>
      <w:proofErr w:type="gramStart"/>
      <w:r>
        <w:rPr>
          <w:rFonts w:ascii="Arial" w:hAnsi="Arial"/>
          <w:b/>
          <w:sz w:val="24"/>
        </w:rPr>
        <w:t xml:space="preserve">: </w:t>
      </w:r>
      <w:r>
        <w:rPr>
          <w:rFonts w:ascii="Arial" w:hAnsi="Arial"/>
          <w:b/>
          <w:sz w:val="24"/>
        </w:rPr>
        <w:tab/>
      </w:r>
      <w:r w:rsidR="00A93585" w:rsidRPr="00A93585">
        <w:rPr>
          <w:rFonts w:ascii="Arial" w:hAnsi="Arial"/>
          <w:sz w:val="24"/>
        </w:rPr>
        <w:t>ViaSat</w:t>
      </w:r>
      <w:proofErr w:type="gramEnd"/>
      <w:r w:rsidR="00A93585" w:rsidRPr="00A93585">
        <w:rPr>
          <w:rFonts w:ascii="Arial" w:hAnsi="Arial"/>
          <w:sz w:val="24"/>
        </w:rPr>
        <w:t xml:space="preserve"> Satellite Holdings Ltd</w:t>
      </w:r>
      <w:r w:rsidR="00293FB8">
        <w:rPr>
          <w:rFonts w:ascii="Arial" w:hAnsi="Arial"/>
          <w:sz w:val="24"/>
        </w:rPr>
        <w:t>, IITH</w:t>
      </w:r>
      <w:r w:rsidR="00050D3B">
        <w:rPr>
          <w:rFonts w:ascii="Arial" w:hAnsi="Arial"/>
          <w:sz w:val="24"/>
        </w:rPr>
        <w:t xml:space="preserve">, </w:t>
      </w:r>
      <w:proofErr w:type="spellStart"/>
      <w:r w:rsidR="00050D3B">
        <w:rPr>
          <w:rFonts w:ascii="Arial" w:hAnsi="Arial"/>
          <w:sz w:val="24"/>
        </w:rPr>
        <w:t>WiSig</w:t>
      </w:r>
      <w:proofErr w:type="spellEnd"/>
      <w:r w:rsidR="00050D3B">
        <w:rPr>
          <w:rFonts w:ascii="Arial" w:hAnsi="Arial"/>
          <w:sz w:val="24"/>
        </w:rPr>
        <w:t xml:space="preserve">, </w:t>
      </w:r>
      <w:proofErr w:type="spellStart"/>
      <w:proofErr w:type="gramStart"/>
      <w:r w:rsidR="00050D3B">
        <w:rPr>
          <w:rFonts w:ascii="Arial" w:hAnsi="Arial"/>
          <w:sz w:val="24"/>
        </w:rPr>
        <w:t>Omnispace</w:t>
      </w:r>
      <w:r w:rsidR="00503EBD">
        <w:rPr>
          <w:rFonts w:ascii="Arial" w:hAnsi="Arial"/>
          <w:sz w:val="24"/>
        </w:rPr>
        <w:t>,</w:t>
      </w:r>
      <w:r w:rsidR="008E6622">
        <w:rPr>
          <w:rFonts w:ascii="Arial" w:hAnsi="Arial"/>
          <w:sz w:val="24"/>
        </w:rPr>
        <w:t>Terrestar</w:t>
      </w:r>
      <w:proofErr w:type="spellEnd"/>
      <w:proofErr w:type="gramEnd"/>
    </w:p>
    <w:p w14:paraId="4A6A98B0" w14:textId="31BB7910" w:rsidR="00D10ADE" w:rsidRDefault="00A611BB" w:rsidP="00FA02DB">
      <w:pPr>
        <w:tabs>
          <w:tab w:val="left" w:pos="1985"/>
        </w:tabs>
        <w:ind w:left="1980" w:hanging="1980"/>
        <w:rPr>
          <w:rFonts w:ascii="Arial" w:hAnsi="Arial"/>
          <w:sz w:val="24"/>
        </w:rPr>
      </w:pPr>
      <w:r>
        <w:rPr>
          <w:rFonts w:ascii="Arial" w:hAnsi="Arial"/>
          <w:b/>
          <w:sz w:val="24"/>
        </w:rPr>
        <w:t>Title</w:t>
      </w:r>
      <w:proofErr w:type="gramStart"/>
      <w:r>
        <w:rPr>
          <w:rFonts w:ascii="Arial" w:hAnsi="Arial"/>
          <w:b/>
          <w:sz w:val="24"/>
        </w:rPr>
        <w:t>:</w:t>
      </w:r>
      <w:r>
        <w:rPr>
          <w:rFonts w:ascii="Arial" w:hAnsi="Arial"/>
          <w:sz w:val="24"/>
        </w:rPr>
        <w:t xml:space="preserve"> </w:t>
      </w:r>
      <w:r>
        <w:rPr>
          <w:rFonts w:ascii="Arial" w:hAnsi="Arial"/>
          <w:sz w:val="24"/>
        </w:rPr>
        <w:tab/>
      </w:r>
      <w:r w:rsidR="00D07058">
        <w:rPr>
          <w:rFonts w:ascii="Arial" w:hAnsi="Arial"/>
          <w:sz w:val="24"/>
        </w:rPr>
        <w:t>Views</w:t>
      </w:r>
      <w:proofErr w:type="gramEnd"/>
      <w:r w:rsidR="00D07058">
        <w:rPr>
          <w:rFonts w:ascii="Arial" w:hAnsi="Arial"/>
          <w:sz w:val="24"/>
        </w:rPr>
        <w:t xml:space="preserve"> on specifying TN frequency bands for NTN</w:t>
      </w:r>
    </w:p>
    <w:p w14:paraId="6DDF0757" w14:textId="666F75A0" w:rsidR="0011774B" w:rsidRDefault="00D10ADE" w:rsidP="00FA02DB">
      <w:pPr>
        <w:tabs>
          <w:tab w:val="left" w:pos="1985"/>
        </w:tabs>
        <w:ind w:left="1980" w:hanging="1980"/>
        <w:rPr>
          <w:rFonts w:ascii="Arial" w:hAnsi="Arial"/>
          <w:sz w:val="24"/>
        </w:rPr>
      </w:pPr>
      <w:r>
        <w:rPr>
          <w:rFonts w:ascii="Arial" w:hAnsi="Arial"/>
          <w:b/>
          <w:sz w:val="24"/>
        </w:rPr>
        <w:t>Document Type:</w:t>
      </w:r>
      <w:r>
        <w:rPr>
          <w:rFonts w:ascii="Arial" w:hAnsi="Arial"/>
          <w:sz w:val="24"/>
        </w:rPr>
        <w:tab/>
      </w:r>
      <w:r w:rsidR="00C80923">
        <w:rPr>
          <w:rFonts w:ascii="Arial" w:hAnsi="Arial"/>
          <w:sz w:val="24"/>
        </w:rPr>
        <w:t>Discussion</w:t>
      </w:r>
    </w:p>
    <w:p w14:paraId="2029903D" w14:textId="58B85009" w:rsidR="00A611BB" w:rsidRDefault="00A611BB" w:rsidP="00A611BB">
      <w:pPr>
        <w:tabs>
          <w:tab w:val="left" w:pos="1985"/>
        </w:tabs>
        <w:ind w:left="1980" w:hanging="1980"/>
        <w:jc w:val="both"/>
        <w:rPr>
          <w:rFonts w:ascii="Arial" w:hAnsi="Arial"/>
          <w:sz w:val="24"/>
        </w:rPr>
      </w:pPr>
      <w:r>
        <w:rPr>
          <w:rFonts w:ascii="Arial" w:hAnsi="Arial"/>
          <w:b/>
          <w:sz w:val="24"/>
        </w:rPr>
        <w:t>Document for:</w:t>
      </w:r>
      <w:r>
        <w:rPr>
          <w:rFonts w:ascii="Arial" w:hAnsi="Arial"/>
          <w:sz w:val="24"/>
        </w:rPr>
        <w:tab/>
      </w:r>
      <w:r w:rsidR="00D07058">
        <w:rPr>
          <w:rFonts w:ascii="Arial" w:hAnsi="Arial"/>
          <w:sz w:val="24"/>
        </w:rPr>
        <w:t>Discussion</w:t>
      </w:r>
    </w:p>
    <w:p w14:paraId="758F42E8" w14:textId="371091DE" w:rsidR="00CB08DA" w:rsidRDefault="00CB08DA" w:rsidP="00A611BB">
      <w:pPr>
        <w:pBdr>
          <w:bottom w:val="single" w:sz="6" w:space="1" w:color="auto"/>
        </w:pBdr>
        <w:tabs>
          <w:tab w:val="left" w:pos="1985"/>
        </w:tabs>
        <w:ind w:left="1980" w:hanging="1980"/>
        <w:jc w:val="both"/>
        <w:rPr>
          <w:rFonts w:ascii="Arial" w:hAnsi="Arial"/>
          <w:sz w:val="24"/>
        </w:rPr>
      </w:pPr>
    </w:p>
    <w:p w14:paraId="1406BAD1" w14:textId="2E72B743" w:rsidR="00A611BB" w:rsidRPr="00C46811" w:rsidRDefault="00412C16" w:rsidP="00412C16">
      <w:pPr>
        <w:pStyle w:val="Heading2"/>
        <w:numPr>
          <w:ilvl w:val="0"/>
          <w:numId w:val="0"/>
        </w:numPr>
        <w:ind w:left="576" w:hanging="576"/>
      </w:pPr>
      <w:bookmarkStart w:id="0" w:name="_Ref463014664"/>
      <w:r>
        <w:t>1.</w:t>
      </w:r>
      <w:r>
        <w:tab/>
      </w:r>
      <w:bookmarkEnd w:id="0"/>
      <w:r w:rsidR="0082752D">
        <w:t>Background</w:t>
      </w:r>
    </w:p>
    <w:p w14:paraId="5996BF99" w14:textId="6B1674A1" w:rsidR="00691F51" w:rsidRDefault="00691F51" w:rsidP="00691F51">
      <w:pPr>
        <w:rPr>
          <w:lang w:val="en-GB"/>
        </w:rPr>
      </w:pPr>
      <w:r>
        <w:rPr>
          <w:lang w:val="en-GB"/>
        </w:rPr>
        <w:t xml:space="preserve">After studying </w:t>
      </w:r>
      <w:r w:rsidR="00622C90">
        <w:rPr>
          <w:lang w:val="en-GB"/>
        </w:rPr>
        <w:t xml:space="preserve">the feasibility of </w:t>
      </w:r>
      <w:r>
        <w:rPr>
          <w:lang w:val="en-GB"/>
        </w:rPr>
        <w:t xml:space="preserve">satellite </w:t>
      </w:r>
      <w:r w:rsidR="00622C90">
        <w:rPr>
          <w:lang w:val="en-GB"/>
        </w:rPr>
        <w:t xml:space="preserve">connectivity using 5G UEs </w:t>
      </w:r>
      <w:r>
        <w:rPr>
          <w:lang w:val="en-GB"/>
        </w:rPr>
        <w:t xml:space="preserve">in Rel-15 and Rel-16, 3GPP developed normative specifications in Release 17. The </w:t>
      </w:r>
      <w:r w:rsidR="00622C90">
        <w:rPr>
          <w:lang w:val="en-GB"/>
        </w:rPr>
        <w:t>direct to device connectivity via satellite) is currently supported for following 3GPP based UEs</w:t>
      </w:r>
      <w:r>
        <w:rPr>
          <w:lang w:val="en-GB"/>
        </w:rPr>
        <w:t>:</w:t>
      </w:r>
    </w:p>
    <w:p w14:paraId="07413AD6" w14:textId="77777777" w:rsidR="00691F51" w:rsidRDefault="00691F51" w:rsidP="00691F51">
      <w:pPr>
        <w:rPr>
          <w:lang w:val="en-GB"/>
        </w:rPr>
      </w:pPr>
    </w:p>
    <w:p w14:paraId="6C7AC695" w14:textId="218F712B" w:rsidR="00691F51" w:rsidRDefault="00691F51" w:rsidP="00691F51">
      <w:pPr>
        <w:pStyle w:val="ListParagraph"/>
        <w:numPr>
          <w:ilvl w:val="0"/>
          <w:numId w:val="9"/>
        </w:numPr>
        <w:rPr>
          <w:lang w:val="en-GB"/>
        </w:rPr>
      </w:pPr>
      <w:r>
        <w:rPr>
          <w:lang w:val="en-GB"/>
        </w:rPr>
        <w:t xml:space="preserve">FR1 and FR2 </w:t>
      </w:r>
      <w:r w:rsidR="00622C90">
        <w:rPr>
          <w:lang w:val="en-GB"/>
        </w:rPr>
        <w:t>handheld and non-handheld NR UEs</w:t>
      </w:r>
    </w:p>
    <w:p w14:paraId="3D212DBA" w14:textId="27D3831B" w:rsidR="00691F51" w:rsidRDefault="00041A23" w:rsidP="00691F51">
      <w:pPr>
        <w:pStyle w:val="ListParagraph"/>
        <w:numPr>
          <w:ilvl w:val="0"/>
          <w:numId w:val="9"/>
        </w:numPr>
        <w:rPr>
          <w:lang w:val="en-GB"/>
        </w:rPr>
      </w:pPr>
      <w:r>
        <w:rPr>
          <w:lang w:val="en-GB"/>
        </w:rPr>
        <w:t xml:space="preserve">FR1 </w:t>
      </w:r>
      <w:proofErr w:type="spellStart"/>
      <w:r w:rsidR="00622C90">
        <w:rPr>
          <w:lang w:val="en-GB"/>
        </w:rPr>
        <w:t>eMTC</w:t>
      </w:r>
      <w:proofErr w:type="spellEnd"/>
      <w:r w:rsidR="00622C90">
        <w:rPr>
          <w:lang w:val="en-GB"/>
        </w:rPr>
        <w:t xml:space="preserve"> handheld UEs</w:t>
      </w:r>
    </w:p>
    <w:p w14:paraId="3CE40C1E" w14:textId="0B5002BC" w:rsidR="00691F51" w:rsidRPr="00532A92" w:rsidRDefault="00041A23" w:rsidP="00691F51">
      <w:pPr>
        <w:pStyle w:val="ListParagraph"/>
        <w:numPr>
          <w:ilvl w:val="0"/>
          <w:numId w:val="9"/>
        </w:numPr>
        <w:rPr>
          <w:lang w:val="en-GB"/>
        </w:rPr>
      </w:pPr>
      <w:r>
        <w:rPr>
          <w:lang w:val="en-GB"/>
        </w:rPr>
        <w:t xml:space="preserve">FR1 </w:t>
      </w:r>
      <w:r w:rsidR="00691F51">
        <w:rPr>
          <w:lang w:val="en-GB"/>
        </w:rPr>
        <w:t>NB-IoT</w:t>
      </w:r>
      <w:r w:rsidR="00622C90">
        <w:rPr>
          <w:lang w:val="en-GB"/>
        </w:rPr>
        <w:t xml:space="preserve"> handheld and non-handheld UEs </w:t>
      </w:r>
    </w:p>
    <w:p w14:paraId="13B1A2AF" w14:textId="77777777" w:rsidR="00691F51" w:rsidRDefault="00691F51" w:rsidP="00691F51">
      <w:pPr>
        <w:rPr>
          <w:lang w:val="en-GB"/>
        </w:rPr>
      </w:pPr>
    </w:p>
    <w:p w14:paraId="0C8FCA8E" w14:textId="135D1D0F" w:rsidR="00BD359D" w:rsidRDefault="00691F51" w:rsidP="00691F51">
      <w:pPr>
        <w:rPr>
          <w:lang w:val="en-GB"/>
        </w:rPr>
      </w:pPr>
      <w:r>
        <w:rPr>
          <w:lang w:val="en-GB"/>
        </w:rPr>
        <w:t xml:space="preserve">3GPP RAN4 WG has focused on satellite spectrum that has been globally identified for MSS. Given </w:t>
      </w:r>
      <w:r w:rsidR="00041A23">
        <w:rPr>
          <w:lang w:val="en-GB"/>
        </w:rPr>
        <w:t xml:space="preserve">the </w:t>
      </w:r>
      <w:r>
        <w:rPr>
          <w:lang w:val="en-GB"/>
        </w:rPr>
        <w:t xml:space="preserve">successful development of </w:t>
      </w:r>
      <w:r w:rsidR="00041A23">
        <w:rPr>
          <w:lang w:val="en-GB"/>
        </w:rPr>
        <w:t xml:space="preserve">3GPP </w:t>
      </w:r>
      <w:r>
        <w:rPr>
          <w:lang w:val="en-GB"/>
        </w:rPr>
        <w:t>standards for satellite</w:t>
      </w:r>
      <w:r w:rsidR="00BD359D">
        <w:rPr>
          <w:lang w:val="en-GB"/>
        </w:rPr>
        <w:t xml:space="preserve"> bands</w:t>
      </w:r>
      <w:r>
        <w:rPr>
          <w:lang w:val="en-GB"/>
        </w:rPr>
        <w:t xml:space="preserve"> and the value proposition</w:t>
      </w:r>
      <w:r w:rsidR="00C95A03">
        <w:rPr>
          <w:lang w:val="en-GB"/>
        </w:rPr>
        <w:t xml:space="preserve"> (resiliency, ubiquitous coverage, etc.)</w:t>
      </w:r>
      <w:r>
        <w:rPr>
          <w:lang w:val="en-GB"/>
        </w:rPr>
        <w:t xml:space="preserve"> of </w:t>
      </w:r>
      <w:r w:rsidR="009953CA">
        <w:rPr>
          <w:lang w:val="en-GB"/>
        </w:rPr>
        <w:t xml:space="preserve">direct to device connectivity via satellite </w:t>
      </w:r>
      <w:r w:rsidR="00622C90">
        <w:rPr>
          <w:lang w:val="en-GB"/>
        </w:rPr>
        <w:t>service</w:t>
      </w:r>
      <w:r>
        <w:rPr>
          <w:lang w:val="en-GB"/>
        </w:rPr>
        <w:t xml:space="preserve">, </w:t>
      </w:r>
      <w:r w:rsidR="00BD359D">
        <w:rPr>
          <w:lang w:val="en-GB"/>
        </w:rPr>
        <w:t>administrations</w:t>
      </w:r>
      <w:r>
        <w:rPr>
          <w:lang w:val="en-GB"/>
        </w:rPr>
        <w:t xml:space="preserve"> globally have been exploring </w:t>
      </w:r>
      <w:r w:rsidR="00BD359D">
        <w:rPr>
          <w:lang w:val="en-GB"/>
        </w:rPr>
        <w:t xml:space="preserve">the </w:t>
      </w:r>
      <w:r>
        <w:rPr>
          <w:lang w:val="en-GB"/>
        </w:rPr>
        <w:t xml:space="preserve">use of IMT terrestrial frequency bands on a secondary basis to </w:t>
      </w:r>
      <w:r w:rsidR="00041A23">
        <w:rPr>
          <w:lang w:val="en-GB"/>
        </w:rPr>
        <w:t xml:space="preserve">complement/extend </w:t>
      </w:r>
      <w:r>
        <w:rPr>
          <w:lang w:val="en-GB"/>
        </w:rPr>
        <w:t>connectivit</w:t>
      </w:r>
      <w:r w:rsidR="00041A23">
        <w:rPr>
          <w:lang w:val="en-GB"/>
        </w:rPr>
        <w:t>y</w:t>
      </w:r>
      <w:r>
        <w:rPr>
          <w:lang w:val="en-GB"/>
        </w:rPr>
        <w:t xml:space="preserve"> in areas with poor to no terrestrial coverage.</w:t>
      </w:r>
    </w:p>
    <w:p w14:paraId="67AF005E" w14:textId="01D9DD8A" w:rsidR="00691F51" w:rsidRDefault="00691F51" w:rsidP="00691F51">
      <w:pPr>
        <w:rPr>
          <w:lang w:val="en-GB"/>
        </w:rPr>
      </w:pPr>
    </w:p>
    <w:p w14:paraId="17A8CDF5" w14:textId="3E371B59" w:rsidR="00691F51" w:rsidRDefault="00C95A03" w:rsidP="00691F51">
      <w:pPr>
        <w:rPr>
          <w:lang w:val="en-GB"/>
        </w:rPr>
      </w:pPr>
      <w:r>
        <w:rPr>
          <w:lang w:val="en-GB"/>
        </w:rPr>
        <w:t xml:space="preserve">To formalize the global regulations pertaining </w:t>
      </w:r>
      <w:r w:rsidR="00622C90">
        <w:rPr>
          <w:lang w:val="en-GB"/>
        </w:rPr>
        <w:t xml:space="preserve">to </w:t>
      </w:r>
      <w:r>
        <w:rPr>
          <w:lang w:val="en-GB"/>
        </w:rPr>
        <w:t xml:space="preserve">use of IMT frequencies for MSS, </w:t>
      </w:r>
      <w:r w:rsidR="00BD359D">
        <w:rPr>
          <w:lang w:val="en-GB"/>
        </w:rPr>
        <w:t xml:space="preserve">ITU-R </w:t>
      </w:r>
      <w:r w:rsidR="00691F51">
        <w:rPr>
          <w:lang w:val="en-GB"/>
        </w:rPr>
        <w:t xml:space="preserve">has resolved </w:t>
      </w:r>
      <w:r w:rsidR="0022597B">
        <w:rPr>
          <w:lang w:val="en-GB"/>
        </w:rPr>
        <w:t>[1]</w:t>
      </w:r>
      <w:r w:rsidR="00691F51">
        <w:rPr>
          <w:lang w:val="en-GB"/>
        </w:rPr>
        <w:t xml:space="preserve"> to study the feasibility of</w:t>
      </w:r>
      <w:r w:rsidR="00622C90">
        <w:rPr>
          <w:lang w:val="en-GB"/>
        </w:rPr>
        <w:t xml:space="preserve"> utilizing IMT</w:t>
      </w:r>
      <w:r w:rsidR="00691F51">
        <w:rPr>
          <w:lang w:val="en-GB"/>
        </w:rPr>
        <w:t xml:space="preserve"> frequency bands </w:t>
      </w:r>
      <w:r w:rsidR="00622C90">
        <w:rPr>
          <w:lang w:val="en-GB"/>
        </w:rPr>
        <w:t>for MSS</w:t>
      </w:r>
      <w:r>
        <w:rPr>
          <w:lang w:val="en-GB"/>
        </w:rPr>
        <w:t xml:space="preserve"> without causing harmful interference</w:t>
      </w:r>
      <w:r w:rsidR="00622C90">
        <w:rPr>
          <w:lang w:val="en-GB"/>
        </w:rPr>
        <w:t xml:space="preserve"> to services within the same frequency band as well as</w:t>
      </w:r>
      <w:r w:rsidR="00BD359D">
        <w:rPr>
          <w:lang w:val="en-GB"/>
        </w:rPr>
        <w:t xml:space="preserve"> those</w:t>
      </w:r>
      <w:r w:rsidR="00622C90">
        <w:rPr>
          <w:lang w:val="en-GB"/>
        </w:rPr>
        <w:t xml:space="preserve"> in </w:t>
      </w:r>
      <w:r w:rsidR="00BD359D">
        <w:rPr>
          <w:lang w:val="en-GB"/>
        </w:rPr>
        <w:t xml:space="preserve">the </w:t>
      </w:r>
      <w:r w:rsidR="00622C90">
        <w:rPr>
          <w:lang w:val="en-GB"/>
        </w:rPr>
        <w:t>adjacent frequency</w:t>
      </w:r>
      <w:r w:rsidR="0050027C">
        <w:rPr>
          <w:lang w:val="en-GB"/>
        </w:rPr>
        <w:t xml:space="preserve"> bands</w:t>
      </w:r>
      <w:r>
        <w:rPr>
          <w:lang w:val="en-GB"/>
        </w:rPr>
        <w:t>.</w:t>
      </w:r>
    </w:p>
    <w:p w14:paraId="7D197A21" w14:textId="77777777" w:rsidR="00BD359D" w:rsidRDefault="00BD359D" w:rsidP="00691F51">
      <w:pPr>
        <w:rPr>
          <w:lang w:val="en-GB"/>
        </w:rPr>
      </w:pPr>
    </w:p>
    <w:p w14:paraId="0B759E8F" w14:textId="77777777" w:rsidR="00C95A03" w:rsidRDefault="00C95A03" w:rsidP="00691F51">
      <w:pPr>
        <w:rPr>
          <w:lang w:val="en-GB"/>
        </w:rPr>
      </w:pPr>
    </w:p>
    <w:p w14:paraId="72AF1E4D" w14:textId="77777777" w:rsidR="00257649" w:rsidRDefault="00C95A03" w:rsidP="00E712F2">
      <w:pPr>
        <w:keepNext/>
      </w:pPr>
      <w:r>
        <w:rPr>
          <w:noProof/>
          <w:lang w:val="en-GB"/>
        </w:rPr>
        <w:lastRenderedPageBreak/>
        <w:drawing>
          <wp:inline distT="0" distB="0" distL="0" distR="0" wp14:anchorId="2207E78B" wp14:editId="243C6ABF">
            <wp:extent cx="5943600" cy="4411980"/>
            <wp:effectExtent l="0" t="0" r="0" b="0"/>
            <wp:docPr id="1524102295"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102295" name="Picture 1" descr="A document with text on i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53559" cy="4419373"/>
                    </a:xfrm>
                    <a:prstGeom prst="rect">
                      <a:avLst/>
                    </a:prstGeom>
                  </pic:spPr>
                </pic:pic>
              </a:graphicData>
            </a:graphic>
          </wp:inline>
        </w:drawing>
      </w:r>
    </w:p>
    <w:p w14:paraId="41B82C1E" w14:textId="6D3BD9F4" w:rsidR="00C95A03" w:rsidRDefault="00257649" w:rsidP="00E712F2">
      <w:pPr>
        <w:pStyle w:val="Caption"/>
        <w:rPr>
          <w:lang w:val="en-GB"/>
        </w:rPr>
      </w:pPr>
      <w:r>
        <w:t xml:space="preserve">Figure </w:t>
      </w:r>
      <w:fldSimple w:instr=" SEQ Figure \* ARABIC ">
        <w:r w:rsidR="002615E4">
          <w:rPr>
            <w:noProof/>
          </w:rPr>
          <w:t>1</w:t>
        </w:r>
      </w:fldSimple>
      <w:r w:rsidR="005525A0">
        <w:rPr>
          <w:noProof/>
        </w:rPr>
        <w:t xml:space="preserve">:  </w:t>
      </w:r>
      <w:r w:rsidR="005525A0">
        <w:t>Segment from</w:t>
      </w:r>
      <w:r>
        <w:t xml:space="preserve"> [1]</w:t>
      </w:r>
    </w:p>
    <w:p w14:paraId="5216D49F" w14:textId="77777777" w:rsidR="00BD359D" w:rsidRDefault="00BD359D" w:rsidP="00BD359D">
      <w:pPr>
        <w:rPr>
          <w:lang w:val="en-GB"/>
        </w:rPr>
      </w:pPr>
    </w:p>
    <w:p w14:paraId="50E7BAD1" w14:textId="5A92FB19" w:rsidR="00BD359D" w:rsidRDefault="00BD359D" w:rsidP="00BD359D">
      <w:pPr>
        <w:rPr>
          <w:b/>
          <w:bCs/>
          <w:lang w:val="en-GB"/>
        </w:rPr>
      </w:pPr>
      <w:r w:rsidRPr="003C0436">
        <w:rPr>
          <w:b/>
          <w:bCs/>
          <w:lang w:val="en-GB"/>
        </w:rPr>
        <w:t>Observation</w:t>
      </w:r>
      <w:r>
        <w:rPr>
          <w:b/>
          <w:bCs/>
          <w:lang w:val="en-GB"/>
        </w:rPr>
        <w:t xml:space="preserve"> 1</w:t>
      </w:r>
      <w:r w:rsidRPr="003C0436">
        <w:rPr>
          <w:b/>
          <w:bCs/>
          <w:lang w:val="en-GB"/>
        </w:rPr>
        <w:t xml:space="preserve">: </w:t>
      </w:r>
      <w:r>
        <w:rPr>
          <w:b/>
          <w:bCs/>
          <w:lang w:val="en-GB"/>
        </w:rPr>
        <w:t xml:space="preserve">Several NTN bands have been </w:t>
      </w:r>
      <w:r w:rsidR="00CC51BB">
        <w:rPr>
          <w:b/>
          <w:bCs/>
          <w:lang w:val="en-GB"/>
        </w:rPr>
        <w:t xml:space="preserve">defined </w:t>
      </w:r>
      <w:r>
        <w:rPr>
          <w:b/>
          <w:bCs/>
          <w:lang w:val="en-GB"/>
        </w:rPr>
        <w:t xml:space="preserve">as part of 3GPP NR and IoT specifications that </w:t>
      </w:r>
      <w:r w:rsidR="00017BA5">
        <w:rPr>
          <w:b/>
          <w:bCs/>
          <w:lang w:val="en-GB"/>
        </w:rPr>
        <w:t xml:space="preserve">may </w:t>
      </w:r>
      <w:r>
        <w:rPr>
          <w:b/>
          <w:bCs/>
          <w:lang w:val="en-GB"/>
        </w:rPr>
        <w:t>be adjacent to frequency bands that are authorized for TN bands.</w:t>
      </w:r>
    </w:p>
    <w:p w14:paraId="64F6C2B5" w14:textId="77777777" w:rsidR="00BD359D" w:rsidRDefault="00BD359D" w:rsidP="00BD359D">
      <w:pPr>
        <w:rPr>
          <w:b/>
          <w:bCs/>
          <w:lang w:val="en-GB"/>
        </w:rPr>
      </w:pPr>
    </w:p>
    <w:p w14:paraId="04A99EAC" w14:textId="67C29837" w:rsidR="00BD359D" w:rsidRPr="00BD359D" w:rsidRDefault="00BD359D" w:rsidP="005C6018">
      <w:pPr>
        <w:rPr>
          <w:b/>
          <w:bCs/>
          <w:lang w:val="en-GB"/>
        </w:rPr>
      </w:pPr>
      <w:r>
        <w:rPr>
          <w:b/>
          <w:bCs/>
          <w:lang w:val="en-GB"/>
        </w:rPr>
        <w:t xml:space="preserve">Observation 2: Given the interest in enabling more MSS spectrum, ITU-R has initiated </w:t>
      </w:r>
      <w:r w:rsidR="009B20A9">
        <w:rPr>
          <w:b/>
          <w:bCs/>
          <w:lang w:val="en-GB"/>
        </w:rPr>
        <w:t xml:space="preserve">a </w:t>
      </w:r>
      <w:r>
        <w:rPr>
          <w:b/>
          <w:bCs/>
          <w:lang w:val="en-GB"/>
        </w:rPr>
        <w:t xml:space="preserve">study to evaluate the feasibility of utilizing IMT frequency bands for MSS without causing harm to other </w:t>
      </w:r>
      <w:r w:rsidR="00A161D7">
        <w:rPr>
          <w:b/>
          <w:bCs/>
          <w:lang w:val="en-GB"/>
        </w:rPr>
        <w:t xml:space="preserve">existing </w:t>
      </w:r>
      <w:r>
        <w:rPr>
          <w:b/>
          <w:bCs/>
          <w:lang w:val="en-GB"/>
        </w:rPr>
        <w:t>MS and MSS services in the vicinity of those bands.</w:t>
      </w:r>
    </w:p>
    <w:p w14:paraId="70CFAABD" w14:textId="77777777" w:rsidR="00BD359D" w:rsidRDefault="00BD359D" w:rsidP="005C6018">
      <w:pPr>
        <w:rPr>
          <w:lang w:val="en-GB"/>
        </w:rPr>
      </w:pPr>
    </w:p>
    <w:p w14:paraId="0319A294" w14:textId="11349A88" w:rsidR="004B47B5" w:rsidRDefault="00993C56" w:rsidP="005C6018">
      <w:pPr>
        <w:rPr>
          <w:lang w:val="en-GB"/>
        </w:rPr>
      </w:pPr>
      <w:r>
        <w:rPr>
          <w:lang w:val="en-GB"/>
        </w:rPr>
        <w:t xml:space="preserve">At RAN#109 meeting, </w:t>
      </w:r>
      <w:r w:rsidR="005077BC">
        <w:rPr>
          <w:lang w:val="en-GB"/>
        </w:rPr>
        <w:t xml:space="preserve">some </w:t>
      </w:r>
      <w:r>
        <w:rPr>
          <w:lang w:val="en-GB"/>
        </w:rPr>
        <w:t>companies had introduced proposals to specify NTN bands for IMT frequencies.</w:t>
      </w:r>
      <w:r w:rsidR="00D822EA">
        <w:rPr>
          <w:lang w:val="en-GB"/>
        </w:rPr>
        <w:t xml:space="preserve"> </w:t>
      </w:r>
      <w:r w:rsidR="0050027C">
        <w:rPr>
          <w:lang w:val="en-GB"/>
        </w:rPr>
        <w:t>After several online sessions, ad-hoc sessions and offline deliberations, n</w:t>
      </w:r>
      <w:r w:rsidR="0082752D">
        <w:rPr>
          <w:lang w:val="en-GB"/>
        </w:rPr>
        <w:t xml:space="preserve">o consensus </w:t>
      </w:r>
      <w:r w:rsidR="001B039F">
        <w:rPr>
          <w:lang w:val="en-GB"/>
        </w:rPr>
        <w:t xml:space="preserve">was reached </w:t>
      </w:r>
      <w:r w:rsidR="00D822EA">
        <w:rPr>
          <w:lang w:val="en-GB"/>
        </w:rPr>
        <w:t>during the meeting [2]</w:t>
      </w:r>
      <w:r w:rsidR="0082752D">
        <w:rPr>
          <w:lang w:val="en-GB"/>
        </w:rPr>
        <w:t xml:space="preserve"> on the proposed work item</w:t>
      </w:r>
      <w:r w:rsidR="001B039F">
        <w:rPr>
          <w:lang w:val="en-GB"/>
        </w:rPr>
        <w:t xml:space="preserve"> or a potential way forward</w:t>
      </w:r>
      <w:r w:rsidR="00D822EA">
        <w:rPr>
          <w:lang w:val="en-GB"/>
        </w:rPr>
        <w:t>. During offline deliberation</w:t>
      </w:r>
      <w:r w:rsidR="001B039F">
        <w:rPr>
          <w:lang w:val="en-GB"/>
        </w:rPr>
        <w:t xml:space="preserve"> at RAN#109 meeting</w:t>
      </w:r>
      <w:r w:rsidR="005077BC">
        <w:rPr>
          <w:lang w:val="en-GB"/>
        </w:rPr>
        <w:t>,</w:t>
      </w:r>
      <w:r w:rsidR="00D822EA">
        <w:rPr>
          <w:lang w:val="en-GB"/>
        </w:rPr>
        <w:t xml:space="preserve"> there was a general agreement </w:t>
      </w:r>
      <w:r w:rsidR="007F4C8C">
        <w:rPr>
          <w:lang w:val="en-GB"/>
        </w:rPr>
        <w:t>among participants that</w:t>
      </w:r>
      <w:r w:rsidR="001B039F">
        <w:rPr>
          <w:lang w:val="en-GB"/>
        </w:rPr>
        <w:t xml:space="preserve"> if the work were to be kicked-off within 3GPP</w:t>
      </w:r>
      <w:r w:rsidR="007F4C8C">
        <w:rPr>
          <w:lang w:val="en-GB"/>
        </w:rPr>
        <w:t>,</w:t>
      </w:r>
      <w:r w:rsidR="005077BC">
        <w:rPr>
          <w:lang w:val="en-GB"/>
        </w:rPr>
        <w:t xml:space="preserve"> that</w:t>
      </w:r>
      <w:r w:rsidR="001B039F">
        <w:rPr>
          <w:lang w:val="en-GB"/>
        </w:rPr>
        <w:t xml:space="preserve"> such</w:t>
      </w:r>
      <w:r w:rsidR="0082752D">
        <w:rPr>
          <w:lang w:val="en-GB"/>
        </w:rPr>
        <w:t xml:space="preserve"> band</w:t>
      </w:r>
      <w:r w:rsidR="001B039F">
        <w:rPr>
          <w:lang w:val="en-GB"/>
        </w:rPr>
        <w:t>s</w:t>
      </w:r>
      <w:r w:rsidR="0082752D">
        <w:rPr>
          <w:lang w:val="en-GB"/>
        </w:rPr>
        <w:t xml:space="preserve"> will be subject to regulatory work currently in progress in ITU-R</w:t>
      </w:r>
      <w:r w:rsidR="007F4C8C">
        <w:rPr>
          <w:lang w:val="en-GB"/>
        </w:rPr>
        <w:t xml:space="preserve"> and </w:t>
      </w:r>
      <w:r w:rsidR="0082752D">
        <w:rPr>
          <w:lang w:val="en-GB"/>
        </w:rPr>
        <w:t xml:space="preserve">that the </w:t>
      </w:r>
      <w:r w:rsidR="005077BC">
        <w:rPr>
          <w:lang w:val="en-GB"/>
        </w:rPr>
        <w:t xml:space="preserve">3GPP </w:t>
      </w:r>
      <w:r w:rsidR="0082752D">
        <w:rPr>
          <w:lang w:val="en-GB"/>
        </w:rPr>
        <w:t>work should identify</w:t>
      </w:r>
      <w:r w:rsidR="007F4C8C">
        <w:rPr>
          <w:lang w:val="en-GB"/>
        </w:rPr>
        <w:t xml:space="preserve"> and develop requirements </w:t>
      </w:r>
      <w:r w:rsidR="0050027C">
        <w:rPr>
          <w:lang w:val="en-GB"/>
        </w:rPr>
        <w:t>to mitigate</w:t>
      </w:r>
      <w:r w:rsidR="0082752D">
        <w:rPr>
          <w:lang w:val="en-GB"/>
        </w:rPr>
        <w:t xml:space="preserve"> coexistence i</w:t>
      </w:r>
      <w:r w:rsidR="007F4C8C">
        <w:rPr>
          <w:lang w:val="en-GB"/>
        </w:rPr>
        <w:t xml:space="preserve">ssues </w:t>
      </w:r>
      <w:r w:rsidR="0082752D">
        <w:rPr>
          <w:lang w:val="en-GB"/>
        </w:rPr>
        <w:t xml:space="preserve">related to use of TN bands for NTN. </w:t>
      </w:r>
    </w:p>
    <w:p w14:paraId="5D04B527" w14:textId="77777777" w:rsidR="004B47B5" w:rsidRDefault="004B47B5" w:rsidP="005C6018">
      <w:pPr>
        <w:rPr>
          <w:lang w:val="en-GB"/>
        </w:rPr>
      </w:pPr>
    </w:p>
    <w:p w14:paraId="7FC9477C" w14:textId="00A9BBC9" w:rsidR="00321BDC" w:rsidRDefault="004B47B5" w:rsidP="005C6018">
      <w:pPr>
        <w:rPr>
          <w:lang w:val="en-GB"/>
        </w:rPr>
      </w:pPr>
      <w:r>
        <w:rPr>
          <w:lang w:val="en-GB"/>
        </w:rPr>
        <w:t xml:space="preserve">Given that </w:t>
      </w:r>
      <w:r w:rsidR="00E13DBA">
        <w:rPr>
          <w:lang w:val="en-GB"/>
        </w:rPr>
        <w:t xml:space="preserve">the </w:t>
      </w:r>
      <w:r>
        <w:rPr>
          <w:lang w:val="en-GB"/>
        </w:rPr>
        <w:t>companies were encouraged to provide additional views at future RAN TSG meetings related to this topic</w:t>
      </w:r>
      <w:r w:rsidR="0082752D">
        <w:rPr>
          <w:lang w:val="en-GB"/>
        </w:rPr>
        <w:t>, t</w:t>
      </w:r>
      <w:r w:rsidR="00AA2F44">
        <w:rPr>
          <w:lang w:val="en-GB"/>
        </w:rPr>
        <w:t>his</w:t>
      </w:r>
      <w:r w:rsidR="00BF5BEE">
        <w:rPr>
          <w:lang w:val="en-GB"/>
        </w:rPr>
        <w:t xml:space="preserve"> </w:t>
      </w:r>
      <w:r w:rsidR="004A5D53">
        <w:rPr>
          <w:lang w:val="en-GB"/>
        </w:rPr>
        <w:t xml:space="preserve">discussion </w:t>
      </w:r>
      <w:r w:rsidR="005D4FE1">
        <w:rPr>
          <w:lang w:val="en-GB"/>
        </w:rPr>
        <w:t xml:space="preserve">paper </w:t>
      </w:r>
      <w:r w:rsidR="0097465A">
        <w:rPr>
          <w:lang w:val="en-GB"/>
        </w:rPr>
        <w:t xml:space="preserve">provides </w:t>
      </w:r>
      <w:r w:rsidR="0082752D">
        <w:rPr>
          <w:lang w:val="en-GB"/>
        </w:rPr>
        <w:t>additional background related to our views</w:t>
      </w:r>
      <w:r w:rsidR="00AA2F44">
        <w:rPr>
          <w:lang w:val="en-GB"/>
        </w:rPr>
        <w:t xml:space="preserve"> on</w:t>
      </w:r>
      <w:r w:rsidR="00D07058">
        <w:rPr>
          <w:lang w:val="en-GB"/>
        </w:rPr>
        <w:t xml:space="preserve"> specifying NTN</w:t>
      </w:r>
      <w:r w:rsidR="00C95A03">
        <w:rPr>
          <w:lang w:val="en-GB"/>
        </w:rPr>
        <w:t xml:space="preserve"> operations via </w:t>
      </w:r>
      <w:r w:rsidR="00D07058">
        <w:rPr>
          <w:lang w:val="en-GB"/>
        </w:rPr>
        <w:t xml:space="preserve">IMT </w:t>
      </w:r>
      <w:r w:rsidR="00C95A03">
        <w:rPr>
          <w:lang w:val="en-GB"/>
        </w:rPr>
        <w:t>terrestrial</w:t>
      </w:r>
      <w:r w:rsidR="00D07058">
        <w:rPr>
          <w:lang w:val="en-GB"/>
        </w:rPr>
        <w:t xml:space="preserve"> frequenc</w:t>
      </w:r>
      <w:r w:rsidR="00C95A03">
        <w:rPr>
          <w:lang w:val="en-GB"/>
        </w:rPr>
        <w:t>y bands</w:t>
      </w:r>
      <w:r w:rsidR="00D07058">
        <w:rPr>
          <w:lang w:val="en-GB"/>
        </w:rPr>
        <w:t>.</w:t>
      </w:r>
      <w:r w:rsidR="0082752D">
        <w:rPr>
          <w:lang w:val="en-GB"/>
        </w:rPr>
        <w:t xml:space="preserve"> Furthermore, i</w:t>
      </w:r>
      <w:r w:rsidR="00D07058">
        <w:rPr>
          <w:lang w:val="en-GB"/>
        </w:rPr>
        <w:t xml:space="preserve">t </w:t>
      </w:r>
      <w:r w:rsidR="00622C90">
        <w:rPr>
          <w:lang w:val="en-GB"/>
        </w:rPr>
        <w:t>proposes</w:t>
      </w:r>
      <w:r w:rsidR="00D07058">
        <w:rPr>
          <w:lang w:val="en-GB"/>
        </w:rPr>
        <w:t xml:space="preserve"> a way forward </w:t>
      </w:r>
      <w:r w:rsidR="00D07058">
        <w:rPr>
          <w:lang w:val="en-GB"/>
        </w:rPr>
        <w:lastRenderedPageBreak/>
        <w:t>if 3GPP</w:t>
      </w:r>
      <w:r w:rsidR="005077BC">
        <w:rPr>
          <w:lang w:val="en-GB"/>
        </w:rPr>
        <w:t xml:space="preserve"> and proponents are</w:t>
      </w:r>
      <w:r w:rsidR="00D07058">
        <w:rPr>
          <w:lang w:val="en-GB"/>
        </w:rPr>
        <w:t xml:space="preserve"> unwilling </w:t>
      </w:r>
      <w:r w:rsidR="0082752D">
        <w:rPr>
          <w:lang w:val="en-GB"/>
        </w:rPr>
        <w:t xml:space="preserve">to wait to begin the work until </w:t>
      </w:r>
      <w:r w:rsidR="005077BC">
        <w:rPr>
          <w:lang w:val="en-GB"/>
        </w:rPr>
        <w:t xml:space="preserve">after </w:t>
      </w:r>
      <w:r w:rsidR="0082752D">
        <w:rPr>
          <w:lang w:val="en-GB"/>
        </w:rPr>
        <w:t>t</w:t>
      </w:r>
      <w:r w:rsidR="00D07058">
        <w:rPr>
          <w:lang w:val="en-GB"/>
        </w:rPr>
        <w:t>he regulatory work within</w:t>
      </w:r>
      <w:r w:rsidR="005077BC">
        <w:rPr>
          <w:lang w:val="en-GB"/>
        </w:rPr>
        <w:t xml:space="preserve"> the</w:t>
      </w:r>
      <w:r w:rsidR="00D07058">
        <w:rPr>
          <w:lang w:val="en-GB"/>
        </w:rPr>
        <w:t xml:space="preserve"> ITU-R </w:t>
      </w:r>
      <w:r w:rsidR="005077BC">
        <w:rPr>
          <w:lang w:val="en-GB"/>
        </w:rPr>
        <w:t xml:space="preserve">has been </w:t>
      </w:r>
      <w:r w:rsidR="00D07058">
        <w:rPr>
          <w:lang w:val="en-GB"/>
        </w:rPr>
        <w:t>completed.</w:t>
      </w:r>
    </w:p>
    <w:p w14:paraId="4715FF74" w14:textId="77777777" w:rsidR="00500C3C" w:rsidRDefault="00500C3C" w:rsidP="005C6018">
      <w:pPr>
        <w:rPr>
          <w:lang w:val="en-GB"/>
        </w:rPr>
      </w:pPr>
    </w:p>
    <w:p w14:paraId="4737BDB9" w14:textId="582807E9" w:rsidR="00A611BB" w:rsidRDefault="00412C16" w:rsidP="00412C16">
      <w:pPr>
        <w:pStyle w:val="Heading2"/>
        <w:numPr>
          <w:ilvl w:val="0"/>
          <w:numId w:val="0"/>
        </w:numPr>
        <w:ind w:left="576" w:hanging="576"/>
      </w:pPr>
      <w:r>
        <w:t>2.</w:t>
      </w:r>
      <w:r>
        <w:tab/>
      </w:r>
      <w:r w:rsidR="00917D7B">
        <w:t>Overview of s</w:t>
      </w:r>
      <w:r w:rsidR="00993C56">
        <w:t xml:space="preserve">haring studies </w:t>
      </w:r>
      <w:r w:rsidR="00917D7B">
        <w:t>between MSS and MS</w:t>
      </w:r>
    </w:p>
    <w:p w14:paraId="03DBE1A2" w14:textId="2D8143DA" w:rsidR="007F4C8C" w:rsidRDefault="00993C56" w:rsidP="00776847">
      <w:pPr>
        <w:rPr>
          <w:lang w:val="en-GB"/>
        </w:rPr>
      </w:pPr>
      <w:r>
        <w:rPr>
          <w:lang w:val="en-GB"/>
        </w:rPr>
        <w:t>Over the years, ITU-R Working Parties 4C and 5D have conducted sharing studies</w:t>
      </w:r>
      <w:r w:rsidR="005077BC">
        <w:rPr>
          <w:lang w:val="en-GB"/>
        </w:rPr>
        <w:t xml:space="preserve"> across several frequency bands</w:t>
      </w:r>
      <w:r>
        <w:rPr>
          <w:lang w:val="en-GB"/>
        </w:rPr>
        <w:t xml:space="preserve"> to evaluate co-channel and adjacent frequency band co-existence of mobile and mobile-satellite services in same </w:t>
      </w:r>
      <w:r w:rsidR="005077BC">
        <w:rPr>
          <w:lang w:val="en-GB"/>
        </w:rPr>
        <w:t>and</w:t>
      </w:r>
      <w:r>
        <w:rPr>
          <w:lang w:val="en-GB"/>
        </w:rPr>
        <w:t xml:space="preserve"> different geographic areas.</w:t>
      </w:r>
      <w:r w:rsidR="0082752D">
        <w:rPr>
          <w:lang w:val="en-GB"/>
        </w:rPr>
        <w:t xml:space="preserve"> We </w:t>
      </w:r>
      <w:r w:rsidR="005077BC">
        <w:rPr>
          <w:lang w:val="en-GB"/>
        </w:rPr>
        <w:t>bring attention to</w:t>
      </w:r>
      <w:r w:rsidR="0082752D">
        <w:rPr>
          <w:lang w:val="en-GB"/>
        </w:rPr>
        <w:t xml:space="preserve"> two specific</w:t>
      </w:r>
      <w:r w:rsidR="001A03FF">
        <w:rPr>
          <w:lang w:val="en-GB"/>
        </w:rPr>
        <w:t xml:space="preserve"> studies</w:t>
      </w:r>
      <w:r w:rsidR="004B47B5">
        <w:rPr>
          <w:lang w:val="en-GB"/>
        </w:rPr>
        <w:t xml:space="preserve"> that </w:t>
      </w:r>
      <w:r w:rsidR="001A03FF">
        <w:rPr>
          <w:lang w:val="en-GB"/>
        </w:rPr>
        <w:t>ITU-R ha</w:t>
      </w:r>
      <w:r w:rsidR="004B47B5">
        <w:rPr>
          <w:lang w:val="en-GB"/>
        </w:rPr>
        <w:t>s</w:t>
      </w:r>
      <w:r w:rsidR="001A03FF">
        <w:rPr>
          <w:lang w:val="en-GB"/>
        </w:rPr>
        <w:t xml:space="preserve"> perform</w:t>
      </w:r>
      <w:r w:rsidR="004B47B5">
        <w:rPr>
          <w:lang w:val="en-GB"/>
        </w:rPr>
        <w:t>ed related to</w:t>
      </w:r>
      <w:r w:rsidR="001A03FF">
        <w:rPr>
          <w:lang w:val="en-GB"/>
        </w:rPr>
        <w:t xml:space="preserve"> sharing studies between MS and MSS in L-band (ITU-R Resolution 223) and S band (ITU-R Resolution 212)</w:t>
      </w:r>
      <w:r w:rsidR="007F4C8C">
        <w:rPr>
          <w:lang w:val="en-GB"/>
        </w:rPr>
        <w:t xml:space="preserve">. </w:t>
      </w:r>
      <w:r w:rsidR="00917D7B">
        <w:rPr>
          <w:lang w:val="en-GB"/>
        </w:rPr>
        <w:t xml:space="preserve">Both studies concluded that technical and operational measures may be needed for the two services to co-exist. </w:t>
      </w:r>
    </w:p>
    <w:p w14:paraId="2F0632F7" w14:textId="77777777" w:rsidR="007F4C8C" w:rsidRDefault="007F4C8C" w:rsidP="00776847">
      <w:pPr>
        <w:rPr>
          <w:lang w:val="en-GB"/>
        </w:rPr>
      </w:pPr>
    </w:p>
    <w:p w14:paraId="305F3781" w14:textId="7F94F69D" w:rsidR="007F4C8C" w:rsidRDefault="001A03FF" w:rsidP="00776847">
      <w:pPr>
        <w:rPr>
          <w:lang w:val="en-GB"/>
        </w:rPr>
      </w:pPr>
      <w:r>
        <w:rPr>
          <w:lang w:val="en-GB"/>
        </w:rPr>
        <w:t>The conclusions from the study of L-Band co-existence [3] indicate</w:t>
      </w:r>
      <w:r w:rsidR="004A5D53">
        <w:rPr>
          <w:lang w:val="en-GB"/>
        </w:rPr>
        <w:t xml:space="preserve"> a</w:t>
      </w:r>
      <w:r w:rsidR="00E52226">
        <w:rPr>
          <w:lang w:val="en-GB"/>
        </w:rPr>
        <w:t xml:space="preserve"> </w:t>
      </w:r>
      <w:r>
        <w:rPr>
          <w:lang w:val="en-GB"/>
        </w:rPr>
        <w:t xml:space="preserve">need for a </w:t>
      </w:r>
      <w:proofErr w:type="spellStart"/>
      <w:r w:rsidR="004A5D53">
        <w:rPr>
          <w:lang w:val="en-GB"/>
        </w:rPr>
        <w:t>i</w:t>
      </w:r>
      <w:proofErr w:type="spellEnd"/>
      <w:r w:rsidR="004A5D53">
        <w:rPr>
          <w:lang w:val="en-GB"/>
        </w:rPr>
        <w:t xml:space="preserve">) </w:t>
      </w:r>
      <w:r>
        <w:rPr>
          <w:lang w:val="en-GB"/>
        </w:rPr>
        <w:t xml:space="preserve">guard band, </w:t>
      </w:r>
      <w:r w:rsidR="004A5D53">
        <w:rPr>
          <w:lang w:val="en-GB"/>
        </w:rPr>
        <w:t xml:space="preserve">ii) </w:t>
      </w:r>
      <w:r>
        <w:rPr>
          <w:lang w:val="en-GB"/>
        </w:rPr>
        <w:t>reduced IMT BS and UE unwanted emissions and</w:t>
      </w:r>
      <w:r w:rsidR="004A5D53">
        <w:rPr>
          <w:lang w:val="en-GB"/>
        </w:rPr>
        <w:t>/or iii)</w:t>
      </w:r>
      <w:r>
        <w:rPr>
          <w:lang w:val="en-GB"/>
        </w:rPr>
        <w:t xml:space="preserve"> PFD levels appliable to IMT BS</w:t>
      </w:r>
      <w:r w:rsidR="00E52226">
        <w:rPr>
          <w:lang w:val="en-GB"/>
        </w:rPr>
        <w:t xml:space="preserve"> to protect NTN UEs</w:t>
      </w:r>
      <w:r>
        <w:rPr>
          <w:lang w:val="en-GB"/>
        </w:rPr>
        <w:t xml:space="preserve">. </w:t>
      </w:r>
    </w:p>
    <w:p w14:paraId="0B127B30" w14:textId="77777777" w:rsidR="007F4C8C" w:rsidRDefault="007F4C8C" w:rsidP="00776847">
      <w:pPr>
        <w:rPr>
          <w:lang w:val="en-GB"/>
        </w:rPr>
      </w:pPr>
    </w:p>
    <w:p w14:paraId="505E29F1" w14:textId="3E4CCAEE" w:rsidR="003C0436" w:rsidRDefault="001A03FF" w:rsidP="00776847">
      <w:pPr>
        <w:rPr>
          <w:lang w:val="en-GB"/>
        </w:rPr>
      </w:pPr>
      <w:r>
        <w:rPr>
          <w:lang w:val="en-GB"/>
        </w:rPr>
        <w:t xml:space="preserve">The </w:t>
      </w:r>
      <w:r w:rsidR="00E52226">
        <w:rPr>
          <w:lang w:val="en-GB"/>
        </w:rPr>
        <w:t xml:space="preserve">S-band study </w:t>
      </w:r>
      <w:r w:rsidR="007844A7">
        <w:rPr>
          <w:lang w:val="en-GB"/>
        </w:rPr>
        <w:t xml:space="preserve">[4] </w:t>
      </w:r>
      <w:r w:rsidR="004A5D53">
        <w:rPr>
          <w:lang w:val="en-GB"/>
        </w:rPr>
        <w:t xml:space="preserve">concluded </w:t>
      </w:r>
      <w:r w:rsidR="007844A7">
        <w:rPr>
          <w:lang w:val="en-GB"/>
        </w:rPr>
        <w:t xml:space="preserve">a need to implement technical and operational measures to </w:t>
      </w:r>
      <w:r w:rsidR="00E52226">
        <w:rPr>
          <w:lang w:val="en-GB"/>
        </w:rPr>
        <w:t>protect MSS satellite receivers</w:t>
      </w:r>
      <w:r w:rsidR="004B47B5">
        <w:rPr>
          <w:lang w:val="en-GB"/>
        </w:rPr>
        <w:t>, including limit</w:t>
      </w:r>
      <w:r w:rsidR="00E52226">
        <w:rPr>
          <w:lang w:val="en-GB"/>
        </w:rPr>
        <w:t>ing</w:t>
      </w:r>
      <w:r w:rsidR="004B47B5">
        <w:rPr>
          <w:lang w:val="en-GB"/>
        </w:rPr>
        <w:t xml:space="preserve"> transmit power </w:t>
      </w:r>
      <w:r w:rsidR="00E52226">
        <w:rPr>
          <w:lang w:val="en-GB"/>
        </w:rPr>
        <w:t xml:space="preserve">from </w:t>
      </w:r>
      <w:r w:rsidR="003C0436">
        <w:rPr>
          <w:lang w:val="en-GB"/>
        </w:rPr>
        <w:t xml:space="preserve">TN </w:t>
      </w:r>
      <w:r w:rsidR="00E52226">
        <w:rPr>
          <w:lang w:val="en-GB"/>
        </w:rPr>
        <w:t>BS</w:t>
      </w:r>
      <w:r w:rsidR="004A5D53">
        <w:rPr>
          <w:lang w:val="en-GB"/>
        </w:rPr>
        <w:t>s</w:t>
      </w:r>
      <w:r w:rsidR="00E52226">
        <w:rPr>
          <w:lang w:val="en-GB"/>
        </w:rPr>
        <w:t xml:space="preserve"> </w:t>
      </w:r>
      <w:r w:rsidR="004A5D53">
        <w:rPr>
          <w:lang w:val="en-GB"/>
        </w:rPr>
        <w:t xml:space="preserve">if </w:t>
      </w:r>
      <w:r w:rsidR="00E52226">
        <w:rPr>
          <w:lang w:val="en-GB"/>
        </w:rPr>
        <w:t>visible to the satellite</w:t>
      </w:r>
      <w:r w:rsidR="003C0436">
        <w:rPr>
          <w:lang w:val="en-GB"/>
        </w:rPr>
        <w:t xml:space="preserve"> (that is if the coverage areas of MS and MSS </w:t>
      </w:r>
      <w:r w:rsidR="0050027C">
        <w:rPr>
          <w:lang w:val="en-GB"/>
        </w:rPr>
        <w:t xml:space="preserve">are </w:t>
      </w:r>
      <w:r w:rsidR="003C0436">
        <w:rPr>
          <w:lang w:val="en-GB"/>
        </w:rPr>
        <w:t xml:space="preserve">not sufficiently </w:t>
      </w:r>
      <w:r w:rsidR="00F61E2E">
        <w:rPr>
          <w:lang w:val="en-GB"/>
        </w:rPr>
        <w:t xml:space="preserve">separated </w:t>
      </w:r>
      <w:r w:rsidR="003C0436">
        <w:rPr>
          <w:lang w:val="en-GB"/>
        </w:rPr>
        <w:t>by distance)</w:t>
      </w:r>
      <w:r w:rsidR="00E52226">
        <w:rPr>
          <w:lang w:val="en-GB"/>
        </w:rPr>
        <w:t>.</w:t>
      </w:r>
      <w:r w:rsidR="007F4C8C">
        <w:rPr>
          <w:lang w:val="en-GB"/>
        </w:rPr>
        <w:t xml:space="preserve"> </w:t>
      </w:r>
    </w:p>
    <w:p w14:paraId="75A31B6B" w14:textId="77777777" w:rsidR="003C0436" w:rsidRDefault="003C0436" w:rsidP="00776847">
      <w:pPr>
        <w:rPr>
          <w:lang w:val="en-GB"/>
        </w:rPr>
      </w:pPr>
    </w:p>
    <w:p w14:paraId="14738D9D" w14:textId="53B7CCF1" w:rsidR="003C0436" w:rsidRPr="003C0436" w:rsidRDefault="003C0436" w:rsidP="00776847">
      <w:pPr>
        <w:rPr>
          <w:b/>
          <w:bCs/>
          <w:lang w:val="en-GB"/>
        </w:rPr>
      </w:pPr>
      <w:r w:rsidRPr="003C0436">
        <w:rPr>
          <w:b/>
          <w:bCs/>
          <w:lang w:val="en-GB"/>
        </w:rPr>
        <w:t>Observation</w:t>
      </w:r>
      <w:r w:rsidR="00F61E2E">
        <w:rPr>
          <w:b/>
          <w:bCs/>
          <w:lang w:val="en-GB"/>
        </w:rPr>
        <w:t xml:space="preserve"> 3</w:t>
      </w:r>
      <w:r w:rsidRPr="003C0436">
        <w:rPr>
          <w:b/>
          <w:bCs/>
          <w:lang w:val="en-GB"/>
        </w:rPr>
        <w:t xml:space="preserve">: Prior ITU-R </w:t>
      </w:r>
      <w:r w:rsidR="00CF341B">
        <w:rPr>
          <w:b/>
          <w:bCs/>
          <w:lang w:val="en-GB"/>
        </w:rPr>
        <w:t xml:space="preserve">studies for </w:t>
      </w:r>
      <w:r w:rsidRPr="003C0436">
        <w:rPr>
          <w:b/>
          <w:bCs/>
          <w:lang w:val="en-GB"/>
        </w:rPr>
        <w:t xml:space="preserve">L-band have shown </w:t>
      </w:r>
      <w:r w:rsidR="00F61E2E">
        <w:rPr>
          <w:b/>
          <w:bCs/>
          <w:lang w:val="en-GB"/>
        </w:rPr>
        <w:t xml:space="preserve">the </w:t>
      </w:r>
      <w:r w:rsidRPr="003C0436">
        <w:rPr>
          <w:b/>
          <w:bCs/>
          <w:lang w:val="en-GB"/>
        </w:rPr>
        <w:t xml:space="preserve">need for technical measures such as guard band </w:t>
      </w:r>
      <w:r w:rsidR="00F61E2E">
        <w:rPr>
          <w:b/>
          <w:bCs/>
          <w:lang w:val="en-GB"/>
        </w:rPr>
        <w:t>and/</w:t>
      </w:r>
      <w:r w:rsidRPr="003C0436">
        <w:rPr>
          <w:b/>
          <w:bCs/>
          <w:lang w:val="en-GB"/>
        </w:rPr>
        <w:t>or reduced power</w:t>
      </w:r>
      <w:r w:rsidR="00F61E2E">
        <w:rPr>
          <w:b/>
          <w:bCs/>
          <w:lang w:val="en-GB"/>
        </w:rPr>
        <w:t xml:space="preserve"> and </w:t>
      </w:r>
      <w:r w:rsidRPr="003C0436">
        <w:rPr>
          <w:b/>
          <w:bCs/>
          <w:lang w:val="en-GB"/>
        </w:rPr>
        <w:t xml:space="preserve">emission levels for </w:t>
      </w:r>
      <w:r w:rsidR="00BD359D">
        <w:rPr>
          <w:b/>
          <w:bCs/>
          <w:lang w:val="en-GB"/>
        </w:rPr>
        <w:t>TN and</w:t>
      </w:r>
      <w:r w:rsidRPr="003C0436">
        <w:rPr>
          <w:b/>
          <w:bCs/>
          <w:lang w:val="en-GB"/>
        </w:rPr>
        <w:t xml:space="preserve"> NTN</w:t>
      </w:r>
      <w:r w:rsidR="00BD359D">
        <w:rPr>
          <w:b/>
          <w:bCs/>
          <w:lang w:val="en-GB"/>
        </w:rPr>
        <w:t xml:space="preserve"> services in adjacent </w:t>
      </w:r>
      <w:r w:rsidR="00F61E2E">
        <w:rPr>
          <w:b/>
          <w:bCs/>
          <w:lang w:val="en-GB"/>
        </w:rPr>
        <w:t>channel/</w:t>
      </w:r>
      <w:r w:rsidR="00BD359D">
        <w:rPr>
          <w:b/>
          <w:bCs/>
          <w:lang w:val="en-GB"/>
        </w:rPr>
        <w:t xml:space="preserve">band to co-exist in </w:t>
      </w:r>
      <w:r w:rsidR="00F61E2E">
        <w:rPr>
          <w:b/>
          <w:bCs/>
          <w:lang w:val="en-GB"/>
        </w:rPr>
        <w:t>the same</w:t>
      </w:r>
      <w:r w:rsidR="00BD359D">
        <w:rPr>
          <w:b/>
          <w:bCs/>
          <w:lang w:val="en-GB"/>
        </w:rPr>
        <w:t xml:space="preserve"> geographic area</w:t>
      </w:r>
      <w:r w:rsidRPr="003C0436">
        <w:rPr>
          <w:b/>
          <w:bCs/>
          <w:lang w:val="en-GB"/>
        </w:rPr>
        <w:t>.</w:t>
      </w:r>
    </w:p>
    <w:p w14:paraId="54F85219" w14:textId="77777777" w:rsidR="003C0436" w:rsidRDefault="003C0436" w:rsidP="00776847">
      <w:pPr>
        <w:rPr>
          <w:lang w:val="en-GB"/>
        </w:rPr>
      </w:pPr>
    </w:p>
    <w:p w14:paraId="19E61B4D" w14:textId="4D3E11BE" w:rsidR="003C0436" w:rsidRPr="003C0436" w:rsidRDefault="003C0436" w:rsidP="003C0436">
      <w:pPr>
        <w:rPr>
          <w:b/>
          <w:bCs/>
          <w:lang w:val="en-GB"/>
        </w:rPr>
      </w:pPr>
      <w:r w:rsidRPr="003C0436">
        <w:rPr>
          <w:b/>
          <w:bCs/>
          <w:lang w:val="en-GB"/>
        </w:rPr>
        <w:t>Observation</w:t>
      </w:r>
      <w:r w:rsidR="00F61E2E">
        <w:rPr>
          <w:b/>
          <w:bCs/>
          <w:lang w:val="en-GB"/>
        </w:rPr>
        <w:t xml:space="preserve"> 4</w:t>
      </w:r>
      <w:r w:rsidRPr="003C0436">
        <w:rPr>
          <w:b/>
          <w:bCs/>
          <w:lang w:val="en-GB"/>
        </w:rPr>
        <w:t xml:space="preserve">: Prior ITU-R </w:t>
      </w:r>
      <w:r w:rsidR="00DD73D2">
        <w:rPr>
          <w:b/>
          <w:bCs/>
          <w:lang w:val="en-GB"/>
        </w:rPr>
        <w:t xml:space="preserve">studies for </w:t>
      </w:r>
      <w:r>
        <w:rPr>
          <w:b/>
          <w:bCs/>
          <w:lang w:val="en-GB"/>
        </w:rPr>
        <w:t>S</w:t>
      </w:r>
      <w:r w:rsidRPr="003C0436">
        <w:rPr>
          <w:b/>
          <w:bCs/>
          <w:lang w:val="en-GB"/>
        </w:rPr>
        <w:t xml:space="preserve">-band have shown </w:t>
      </w:r>
      <w:r w:rsidR="0050027C">
        <w:rPr>
          <w:b/>
          <w:bCs/>
          <w:lang w:val="en-GB"/>
        </w:rPr>
        <w:t xml:space="preserve">the </w:t>
      </w:r>
      <w:r w:rsidRPr="003C0436">
        <w:rPr>
          <w:b/>
          <w:bCs/>
          <w:lang w:val="en-GB"/>
        </w:rPr>
        <w:t xml:space="preserve">need for technical measures such </w:t>
      </w:r>
      <w:r>
        <w:rPr>
          <w:b/>
          <w:bCs/>
          <w:lang w:val="en-GB"/>
        </w:rPr>
        <w:t xml:space="preserve">as </w:t>
      </w:r>
      <w:r w:rsidRPr="003C0436">
        <w:rPr>
          <w:b/>
          <w:bCs/>
          <w:lang w:val="en-GB"/>
        </w:rPr>
        <w:t xml:space="preserve">reduced </w:t>
      </w:r>
      <w:r w:rsidR="0050027C">
        <w:rPr>
          <w:b/>
          <w:bCs/>
          <w:lang w:val="en-GB"/>
        </w:rPr>
        <w:t xml:space="preserve">transmission </w:t>
      </w:r>
      <w:r w:rsidRPr="003C0436">
        <w:rPr>
          <w:b/>
          <w:bCs/>
          <w:lang w:val="en-GB"/>
        </w:rPr>
        <w:t>power</w:t>
      </w:r>
      <w:r w:rsidR="00F61E2E">
        <w:rPr>
          <w:b/>
          <w:bCs/>
          <w:lang w:val="en-GB"/>
        </w:rPr>
        <w:t xml:space="preserve"> and </w:t>
      </w:r>
      <w:r w:rsidRPr="003C0436">
        <w:rPr>
          <w:b/>
          <w:bCs/>
          <w:lang w:val="en-GB"/>
        </w:rPr>
        <w:t xml:space="preserve">emission levels for the TN </w:t>
      </w:r>
      <w:r w:rsidR="00BD359D">
        <w:rPr>
          <w:b/>
          <w:bCs/>
          <w:lang w:val="en-GB"/>
        </w:rPr>
        <w:t xml:space="preserve">and </w:t>
      </w:r>
      <w:r w:rsidRPr="003C0436">
        <w:rPr>
          <w:b/>
          <w:bCs/>
          <w:lang w:val="en-GB"/>
        </w:rPr>
        <w:t>NTN</w:t>
      </w:r>
      <w:r w:rsidR="00BD359D">
        <w:rPr>
          <w:b/>
          <w:bCs/>
          <w:lang w:val="en-GB"/>
        </w:rPr>
        <w:t xml:space="preserve"> services in the same </w:t>
      </w:r>
      <w:r w:rsidR="00F61E2E">
        <w:rPr>
          <w:b/>
          <w:bCs/>
          <w:lang w:val="en-GB"/>
        </w:rPr>
        <w:t>channel/</w:t>
      </w:r>
      <w:r w:rsidR="00BD359D">
        <w:rPr>
          <w:b/>
          <w:bCs/>
          <w:lang w:val="en-GB"/>
        </w:rPr>
        <w:t>band to co-exist in geographically separate areas</w:t>
      </w:r>
      <w:r w:rsidRPr="003C0436">
        <w:rPr>
          <w:b/>
          <w:bCs/>
          <w:lang w:val="en-GB"/>
        </w:rPr>
        <w:t>.</w:t>
      </w:r>
    </w:p>
    <w:p w14:paraId="09BC5C4D" w14:textId="77777777" w:rsidR="00917D7B" w:rsidRDefault="00917D7B" w:rsidP="00776847">
      <w:pPr>
        <w:rPr>
          <w:lang w:val="en-GB"/>
        </w:rPr>
      </w:pPr>
    </w:p>
    <w:p w14:paraId="7CB47EEB" w14:textId="296C849A" w:rsidR="001B5040" w:rsidRDefault="00917D7B" w:rsidP="00A428E7">
      <w:pPr>
        <w:pStyle w:val="Heading2"/>
        <w:numPr>
          <w:ilvl w:val="0"/>
          <w:numId w:val="0"/>
        </w:numPr>
        <w:ind w:left="576" w:hanging="576"/>
      </w:pPr>
      <w:r>
        <w:t>3.</w:t>
      </w:r>
      <w:r>
        <w:tab/>
        <w:t xml:space="preserve">Unique aspects of </w:t>
      </w:r>
      <w:r w:rsidR="001B5040">
        <w:t>S-Band</w:t>
      </w:r>
      <w:r w:rsidR="00B14115">
        <w:t xml:space="preserve"> IMT frequency bands for TN</w:t>
      </w:r>
      <w:r w:rsidR="004B47B5">
        <w:t xml:space="preserve"> and its implications for NTN</w:t>
      </w:r>
    </w:p>
    <w:p w14:paraId="4F1DD2B4" w14:textId="613B77D8" w:rsidR="001B5040" w:rsidRDefault="00E52226" w:rsidP="001B5040">
      <w:pPr>
        <w:rPr>
          <w:lang w:val="en-GB"/>
        </w:rPr>
      </w:pPr>
      <w:r>
        <w:rPr>
          <w:lang w:val="en-GB"/>
        </w:rPr>
        <w:t>Authorization of MSS on a secondary basis in S-band</w:t>
      </w:r>
      <w:r w:rsidR="00F61E2E">
        <w:rPr>
          <w:lang w:val="en-GB"/>
        </w:rPr>
        <w:t xml:space="preserve"> n2/n25</w:t>
      </w:r>
      <w:r>
        <w:rPr>
          <w:lang w:val="en-GB"/>
        </w:rPr>
        <w:t xml:space="preserve"> results in new co-existence scenarios that have </w:t>
      </w:r>
      <w:r w:rsidR="0000529A">
        <w:rPr>
          <w:lang w:val="en-GB"/>
        </w:rPr>
        <w:t xml:space="preserve">never been </w:t>
      </w:r>
      <w:r w:rsidR="004A5D53">
        <w:rPr>
          <w:lang w:val="en-GB"/>
        </w:rPr>
        <w:t>considered previously</w:t>
      </w:r>
      <w:r w:rsidR="0050027C">
        <w:rPr>
          <w:lang w:val="en-GB"/>
        </w:rPr>
        <w:t xml:space="preserve"> within 3GPP</w:t>
      </w:r>
      <w:r w:rsidR="0000529A">
        <w:rPr>
          <w:lang w:val="en-GB"/>
        </w:rPr>
        <w:t xml:space="preserve">. </w:t>
      </w:r>
      <w:r w:rsidR="001B039F">
        <w:rPr>
          <w:lang w:val="en-GB"/>
        </w:rPr>
        <w:t>A</w:t>
      </w:r>
      <w:r w:rsidR="0000529A">
        <w:rPr>
          <w:lang w:val="en-GB"/>
        </w:rPr>
        <w:t xml:space="preserve">uthorization of MSS </w:t>
      </w:r>
      <w:r w:rsidR="001B039F">
        <w:rPr>
          <w:lang w:val="en-GB"/>
        </w:rPr>
        <w:t>on</w:t>
      </w:r>
      <w:r w:rsidR="0000529A">
        <w:rPr>
          <w:lang w:val="en-GB"/>
        </w:rPr>
        <w:t xml:space="preserve"> a secondary basis in n2/n25 in some countries</w:t>
      </w:r>
      <w:r w:rsidR="001B039F">
        <w:rPr>
          <w:lang w:val="en-GB"/>
        </w:rPr>
        <w:t xml:space="preserve"> </w:t>
      </w:r>
      <w:r w:rsidR="00F61E2E">
        <w:rPr>
          <w:lang w:val="en-GB"/>
        </w:rPr>
        <w:t>of</w:t>
      </w:r>
      <w:r w:rsidR="001B039F">
        <w:rPr>
          <w:lang w:val="en-GB"/>
        </w:rPr>
        <w:t xml:space="preserve"> Region 2 </w:t>
      </w:r>
      <w:r w:rsidR="0000529A">
        <w:rPr>
          <w:lang w:val="en-GB"/>
        </w:rPr>
        <w:t>result</w:t>
      </w:r>
      <w:r w:rsidR="001B039F">
        <w:rPr>
          <w:lang w:val="en-GB"/>
        </w:rPr>
        <w:t>s</w:t>
      </w:r>
      <w:r w:rsidR="0000529A">
        <w:rPr>
          <w:lang w:val="en-GB"/>
        </w:rPr>
        <w:t xml:space="preserve"> in co-channel/adjacent channel BS being deployed in space</w:t>
      </w:r>
      <w:r w:rsidR="0050027C">
        <w:rPr>
          <w:lang w:val="en-GB"/>
        </w:rPr>
        <w:t xml:space="preserve"> (satellite access nodes)</w:t>
      </w:r>
      <w:r w:rsidR="0000529A">
        <w:rPr>
          <w:lang w:val="en-GB"/>
        </w:rPr>
        <w:t xml:space="preserve"> where free space propagation pose</w:t>
      </w:r>
      <w:r w:rsidR="001B039F">
        <w:rPr>
          <w:lang w:val="en-GB"/>
        </w:rPr>
        <w:t>s</w:t>
      </w:r>
      <w:r w:rsidR="0000529A">
        <w:rPr>
          <w:lang w:val="en-GB"/>
        </w:rPr>
        <w:t xml:space="preserve"> a </w:t>
      </w:r>
      <w:r w:rsidR="00F61E2E">
        <w:rPr>
          <w:lang w:val="en-GB"/>
        </w:rPr>
        <w:t xml:space="preserve">far more </w:t>
      </w:r>
      <w:r w:rsidR="0000529A">
        <w:rPr>
          <w:lang w:val="en-GB"/>
        </w:rPr>
        <w:t>substantial threat to NT</w:t>
      </w:r>
      <w:r w:rsidR="001B039F">
        <w:rPr>
          <w:lang w:val="en-GB"/>
        </w:rPr>
        <w:t>N</w:t>
      </w:r>
      <w:r w:rsidR="0000529A">
        <w:rPr>
          <w:lang w:val="en-GB"/>
        </w:rPr>
        <w:t xml:space="preserve"> n256</w:t>
      </w:r>
      <w:r w:rsidR="001B039F">
        <w:rPr>
          <w:lang w:val="en-GB"/>
        </w:rPr>
        <w:t xml:space="preserve"> </w:t>
      </w:r>
      <w:r w:rsidR="004A5D53">
        <w:rPr>
          <w:lang w:val="en-GB"/>
        </w:rPr>
        <w:t xml:space="preserve">receiver </w:t>
      </w:r>
      <w:r w:rsidR="001B039F">
        <w:rPr>
          <w:lang w:val="en-GB"/>
        </w:rPr>
        <w:t>performance</w:t>
      </w:r>
      <w:r w:rsidR="0000529A">
        <w:rPr>
          <w:lang w:val="en-GB"/>
        </w:rPr>
        <w:t xml:space="preserve"> in regions/countries that are much farther away than studied by ITU-R</w:t>
      </w:r>
      <w:r w:rsidR="001B039F">
        <w:rPr>
          <w:lang w:val="en-GB"/>
        </w:rPr>
        <w:t xml:space="preserve"> [4]</w:t>
      </w:r>
      <w:r w:rsidR="0000529A">
        <w:rPr>
          <w:lang w:val="en-GB"/>
        </w:rPr>
        <w:t xml:space="preserve"> as part of the S-band study.</w:t>
      </w:r>
      <w:r w:rsidR="004A5D53">
        <w:rPr>
          <w:lang w:val="en-GB"/>
        </w:rPr>
        <w:t xml:space="preserve"> This is </w:t>
      </w:r>
      <w:r w:rsidR="00F61E2E">
        <w:rPr>
          <w:lang w:val="en-GB"/>
        </w:rPr>
        <w:t>because</w:t>
      </w:r>
      <w:r w:rsidR="004A5D53">
        <w:rPr>
          <w:lang w:val="en-GB"/>
        </w:rPr>
        <w:t xml:space="preserve"> the DL of n2/n25 either overlaps or is adjacent to the UL of NTN band b256/n256</w:t>
      </w:r>
      <w:r w:rsidR="00F61E2E">
        <w:rPr>
          <w:lang w:val="en-GB"/>
        </w:rPr>
        <w:t xml:space="preserve"> as shown in </w:t>
      </w:r>
      <w:r w:rsidR="00962A11">
        <w:rPr>
          <w:lang w:val="en-GB"/>
        </w:rPr>
        <w:fldChar w:fldCharType="begin"/>
      </w:r>
      <w:r w:rsidR="00962A11">
        <w:rPr>
          <w:lang w:val="en-GB"/>
        </w:rPr>
        <w:instrText xml:space="preserve"> REF _Ref215434923 \h </w:instrText>
      </w:r>
      <w:r w:rsidR="00962A11">
        <w:rPr>
          <w:lang w:val="en-GB"/>
        </w:rPr>
      </w:r>
      <w:r w:rsidR="00962A11">
        <w:rPr>
          <w:lang w:val="en-GB"/>
        </w:rPr>
        <w:fldChar w:fldCharType="separate"/>
      </w:r>
      <w:r w:rsidR="00962A11">
        <w:t xml:space="preserve">Figure </w:t>
      </w:r>
      <w:r w:rsidR="00962A11">
        <w:rPr>
          <w:noProof/>
        </w:rPr>
        <w:t>2</w:t>
      </w:r>
      <w:r w:rsidR="00962A11">
        <w:rPr>
          <w:lang w:val="en-GB"/>
        </w:rPr>
        <w:fldChar w:fldCharType="end"/>
      </w:r>
      <w:r w:rsidR="00647E43">
        <w:rPr>
          <w:lang w:val="en-GB"/>
        </w:rPr>
        <w:t xml:space="preserve"> </w:t>
      </w:r>
      <w:r w:rsidR="00F61E2E">
        <w:rPr>
          <w:lang w:val="en-GB"/>
        </w:rPr>
        <w:t>below</w:t>
      </w:r>
      <w:r w:rsidR="00C52718">
        <w:rPr>
          <w:lang w:val="en-GB"/>
        </w:rPr>
        <w:t xml:space="preserve"> and summarized below</w:t>
      </w:r>
    </w:p>
    <w:p w14:paraId="109ED37A" w14:textId="2F360472" w:rsidR="00641717" w:rsidRDefault="00641717" w:rsidP="001B5040">
      <w:pPr>
        <w:rPr>
          <w:lang w:val="en-GB"/>
        </w:rPr>
      </w:pPr>
      <w:r>
        <w:rPr>
          <w:lang w:val="en-GB"/>
        </w:rPr>
        <w:t>Downlink of n2:  1930-1990</w:t>
      </w:r>
      <w:r w:rsidR="00C93F0F">
        <w:rPr>
          <w:lang w:val="en-GB"/>
        </w:rPr>
        <w:t>MHz</w:t>
      </w:r>
    </w:p>
    <w:p w14:paraId="3EB1A534" w14:textId="25C9EAD3" w:rsidR="00C93F0F" w:rsidRDefault="00C93F0F" w:rsidP="001B5040">
      <w:pPr>
        <w:rPr>
          <w:lang w:val="en-GB"/>
        </w:rPr>
      </w:pPr>
      <w:r>
        <w:rPr>
          <w:lang w:val="en-GB"/>
        </w:rPr>
        <w:t>Downlink of n25:  1930-1995MHz</w:t>
      </w:r>
    </w:p>
    <w:p w14:paraId="06180D01" w14:textId="3E8A3BBD" w:rsidR="00C52718" w:rsidRDefault="00C52718" w:rsidP="001B5040">
      <w:pPr>
        <w:rPr>
          <w:lang w:val="en-GB"/>
        </w:rPr>
      </w:pPr>
      <w:r>
        <w:rPr>
          <w:lang w:val="en-GB"/>
        </w:rPr>
        <w:t xml:space="preserve">Uplink of n256:  </w:t>
      </w:r>
      <w:r w:rsidRPr="00C52718">
        <w:rPr>
          <w:lang w:val="en-GB"/>
        </w:rPr>
        <w:t>1980 – 2010</w:t>
      </w:r>
      <w:r>
        <w:rPr>
          <w:lang w:val="en-GB"/>
        </w:rPr>
        <w:t>MHz</w:t>
      </w:r>
    </w:p>
    <w:p w14:paraId="3AEB62DB" w14:textId="77777777" w:rsidR="00C93F0F" w:rsidRDefault="00C93F0F" w:rsidP="001B5040">
      <w:pPr>
        <w:rPr>
          <w:lang w:val="en-GB"/>
        </w:rPr>
      </w:pPr>
    </w:p>
    <w:p w14:paraId="0E5B3EAD" w14:textId="77777777" w:rsidR="008A20E4" w:rsidRDefault="008A20E4" w:rsidP="001B5040">
      <w:pPr>
        <w:rPr>
          <w:lang w:val="en-GB"/>
        </w:rPr>
      </w:pPr>
    </w:p>
    <w:p w14:paraId="514520A3" w14:textId="7CE2B310" w:rsidR="00150587" w:rsidRDefault="00B41664" w:rsidP="00311892">
      <w:pPr>
        <w:keepNext/>
      </w:pPr>
      <w:r w:rsidRPr="00B41664">
        <w:rPr>
          <w:noProof/>
        </w:rPr>
        <w:lastRenderedPageBreak/>
        <w:drawing>
          <wp:inline distT="0" distB="0" distL="0" distR="0" wp14:anchorId="73C55782" wp14:editId="1D69DD75">
            <wp:extent cx="5943600" cy="3126740"/>
            <wp:effectExtent l="0" t="0" r="0" b="0"/>
            <wp:docPr id="1624738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38562" name=""/>
                    <pic:cNvPicPr/>
                  </pic:nvPicPr>
                  <pic:blipFill>
                    <a:blip r:embed="rId12"/>
                    <a:stretch>
                      <a:fillRect/>
                    </a:stretch>
                  </pic:blipFill>
                  <pic:spPr>
                    <a:xfrm>
                      <a:off x="0" y="0"/>
                      <a:ext cx="5943600" cy="3126740"/>
                    </a:xfrm>
                    <a:prstGeom prst="rect">
                      <a:avLst/>
                    </a:prstGeom>
                  </pic:spPr>
                </pic:pic>
              </a:graphicData>
            </a:graphic>
          </wp:inline>
        </w:drawing>
      </w:r>
    </w:p>
    <w:p w14:paraId="169BE33A" w14:textId="4C03C556" w:rsidR="008A20E4" w:rsidRDefault="00150587" w:rsidP="00311892">
      <w:pPr>
        <w:pStyle w:val="Caption"/>
        <w:rPr>
          <w:lang w:val="en-GB"/>
        </w:rPr>
      </w:pPr>
      <w:bookmarkStart w:id="1" w:name="_Ref215434923"/>
      <w:r>
        <w:t xml:space="preserve">Figure </w:t>
      </w:r>
      <w:fldSimple w:instr=" SEQ Figure \* ARABIC ">
        <w:r w:rsidR="002615E4">
          <w:rPr>
            <w:noProof/>
          </w:rPr>
          <w:t>2</w:t>
        </w:r>
      </w:fldSimple>
      <w:bookmarkEnd w:id="1"/>
      <w:r>
        <w:t xml:space="preserve">: </w:t>
      </w:r>
      <w:r w:rsidRPr="00676E8C">
        <w:t>Band n2/n25 frequency ranges and NTN – NTN co-existence scenario</w:t>
      </w:r>
    </w:p>
    <w:p w14:paraId="31FC3297" w14:textId="42D6D03C" w:rsidR="00186CD0" w:rsidRDefault="0000529A" w:rsidP="001B5040">
      <w:pPr>
        <w:rPr>
          <w:lang w:val="en-GB"/>
        </w:rPr>
      </w:pPr>
      <w:r>
        <w:rPr>
          <w:lang w:val="en-GB"/>
        </w:rPr>
        <w:t xml:space="preserve">During the </w:t>
      </w:r>
      <w:r w:rsidR="001B039F">
        <w:rPr>
          <w:lang w:val="en-GB"/>
        </w:rPr>
        <w:t>regulatory proceedings</w:t>
      </w:r>
      <w:r w:rsidR="00754370">
        <w:rPr>
          <w:lang w:val="en-GB"/>
        </w:rPr>
        <w:t xml:space="preserve"> related to supplemental coverage from space (SCS)</w:t>
      </w:r>
      <w:r w:rsidR="004A5D53">
        <w:rPr>
          <w:lang w:val="en-GB"/>
        </w:rPr>
        <w:t xml:space="preserve"> in the US</w:t>
      </w:r>
      <w:r>
        <w:rPr>
          <w:lang w:val="en-GB"/>
        </w:rPr>
        <w:t xml:space="preserve">, </w:t>
      </w:r>
      <w:r w:rsidR="00754370">
        <w:rPr>
          <w:lang w:val="en-GB"/>
        </w:rPr>
        <w:t>one company had submitted</w:t>
      </w:r>
      <w:r>
        <w:rPr>
          <w:lang w:val="en-GB"/>
        </w:rPr>
        <w:t xml:space="preserve"> preliminary </w:t>
      </w:r>
      <w:r w:rsidR="00F61E2E">
        <w:rPr>
          <w:lang w:val="en-GB"/>
        </w:rPr>
        <w:t>measurements [</w:t>
      </w:r>
      <w:r w:rsidR="00632D74">
        <w:rPr>
          <w:lang w:val="en-GB"/>
        </w:rPr>
        <w:t>5</w:t>
      </w:r>
      <w:r w:rsidR="00F61E2E">
        <w:rPr>
          <w:lang w:val="en-GB"/>
        </w:rPr>
        <w:t xml:space="preserve">] and </w:t>
      </w:r>
      <w:r w:rsidR="001B039F">
        <w:rPr>
          <w:lang w:val="en-GB"/>
        </w:rPr>
        <w:t>simulation</w:t>
      </w:r>
      <w:r w:rsidR="0050027C">
        <w:rPr>
          <w:lang w:val="en-GB"/>
        </w:rPr>
        <w:t xml:space="preserve"> results</w:t>
      </w:r>
      <w:r w:rsidR="00F61E2E">
        <w:rPr>
          <w:lang w:val="en-GB"/>
        </w:rPr>
        <w:t xml:space="preserve"> [</w:t>
      </w:r>
      <w:r w:rsidR="00632D74">
        <w:rPr>
          <w:lang w:val="en-GB"/>
        </w:rPr>
        <w:t>6</w:t>
      </w:r>
      <w:r w:rsidR="00F61E2E">
        <w:rPr>
          <w:lang w:val="en-GB"/>
        </w:rPr>
        <w:t>]</w:t>
      </w:r>
      <w:r w:rsidR="008A20E4">
        <w:rPr>
          <w:lang w:val="en-GB"/>
        </w:rPr>
        <w:t xml:space="preserve"> </w:t>
      </w:r>
      <w:r w:rsidR="001B039F">
        <w:rPr>
          <w:lang w:val="en-GB"/>
        </w:rPr>
        <w:t>that show</w:t>
      </w:r>
      <w:r w:rsidR="00754370">
        <w:rPr>
          <w:lang w:val="en-GB"/>
        </w:rPr>
        <w:t>ed the</w:t>
      </w:r>
      <w:r w:rsidR="001B039F">
        <w:rPr>
          <w:lang w:val="en-GB"/>
        </w:rPr>
        <w:t xml:space="preserve"> </w:t>
      </w:r>
      <w:r w:rsidR="008A20E4">
        <w:rPr>
          <w:lang w:val="en-GB"/>
        </w:rPr>
        <w:t>potential</w:t>
      </w:r>
      <w:r w:rsidR="001B039F">
        <w:rPr>
          <w:lang w:val="en-GB"/>
        </w:rPr>
        <w:t xml:space="preserve"> </w:t>
      </w:r>
      <w:r w:rsidR="00754370">
        <w:rPr>
          <w:lang w:val="en-GB"/>
        </w:rPr>
        <w:t xml:space="preserve">of </w:t>
      </w:r>
      <w:r w:rsidR="001B039F">
        <w:rPr>
          <w:lang w:val="en-GB"/>
        </w:rPr>
        <w:t xml:space="preserve">harm to n256 </w:t>
      </w:r>
      <w:r w:rsidR="00F61E2E">
        <w:rPr>
          <w:lang w:val="en-GB"/>
        </w:rPr>
        <w:t xml:space="preserve">uplink </w:t>
      </w:r>
      <w:r w:rsidR="001B039F">
        <w:rPr>
          <w:lang w:val="en-GB"/>
        </w:rPr>
        <w:t>operations several thousands of kms away if satellite access nodes (SANs)</w:t>
      </w:r>
      <w:r w:rsidR="0050027C">
        <w:rPr>
          <w:lang w:val="en-GB"/>
        </w:rPr>
        <w:t xml:space="preserve"> operating in n2/n25 frequency band</w:t>
      </w:r>
      <w:r w:rsidR="001B039F">
        <w:rPr>
          <w:lang w:val="en-GB"/>
        </w:rPr>
        <w:t xml:space="preserve"> were deployed to provide coverage over North America</w:t>
      </w:r>
      <w:r w:rsidR="008A20E4">
        <w:rPr>
          <w:lang w:val="en-GB"/>
        </w:rPr>
        <w:t xml:space="preserve">. </w:t>
      </w:r>
    </w:p>
    <w:p w14:paraId="69470073" w14:textId="77777777" w:rsidR="00186CD0" w:rsidRDefault="00186CD0" w:rsidP="001B5040">
      <w:pPr>
        <w:rPr>
          <w:lang w:val="en-GB"/>
        </w:rPr>
      </w:pPr>
    </w:p>
    <w:p w14:paraId="36ACF3ED" w14:textId="77777777" w:rsidR="002615E4" w:rsidRDefault="00186CD0" w:rsidP="00311892">
      <w:pPr>
        <w:keepNext/>
      </w:pPr>
      <w:r>
        <w:rPr>
          <w:noProof/>
          <w:lang w:val="en-GB"/>
        </w:rPr>
        <w:drawing>
          <wp:inline distT="0" distB="0" distL="0" distR="0" wp14:anchorId="6EAC12C2" wp14:editId="1F01C894">
            <wp:extent cx="5943600" cy="3373755"/>
            <wp:effectExtent l="0" t="0" r="0" b="4445"/>
            <wp:docPr id="1661915457" name="Picture 4"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15457" name="Picture 4" descr="A screenshot of a computer screen&#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943600" cy="3373755"/>
                    </a:xfrm>
                    <a:prstGeom prst="rect">
                      <a:avLst/>
                    </a:prstGeom>
                  </pic:spPr>
                </pic:pic>
              </a:graphicData>
            </a:graphic>
          </wp:inline>
        </w:drawing>
      </w:r>
    </w:p>
    <w:p w14:paraId="0569E0F7" w14:textId="4F9376F8" w:rsidR="00186CD0" w:rsidRDefault="002615E4" w:rsidP="00311892">
      <w:pPr>
        <w:pStyle w:val="Caption"/>
        <w:rPr>
          <w:lang w:val="en-GB"/>
        </w:rPr>
      </w:pPr>
      <w:r>
        <w:t xml:space="preserve">Figure </w:t>
      </w:r>
      <w:fldSimple w:instr=" SEQ Figure \* ARABIC ">
        <w:r>
          <w:rPr>
            <w:noProof/>
          </w:rPr>
          <w:t>3</w:t>
        </w:r>
      </w:fldSimple>
      <w:r>
        <w:t xml:space="preserve">: </w:t>
      </w:r>
      <w:r w:rsidRPr="008D0258">
        <w:t>Measurement results of impact from n2/n25 based satellite operation to n256 operation over rest of the world [5]</w:t>
      </w:r>
    </w:p>
    <w:p w14:paraId="09ADEDBA" w14:textId="77777777" w:rsidR="00186CD0" w:rsidRDefault="00186CD0" w:rsidP="001B5040">
      <w:pPr>
        <w:rPr>
          <w:lang w:val="en-GB"/>
        </w:rPr>
      </w:pPr>
    </w:p>
    <w:p w14:paraId="78EBD425" w14:textId="77777777" w:rsidR="00186CD0" w:rsidRDefault="00186CD0" w:rsidP="001B5040">
      <w:pPr>
        <w:rPr>
          <w:lang w:val="en-GB"/>
        </w:rPr>
      </w:pPr>
    </w:p>
    <w:p w14:paraId="134118AE" w14:textId="77777777" w:rsidR="002615E4" w:rsidRDefault="00186CD0" w:rsidP="00311892">
      <w:pPr>
        <w:keepNext/>
      </w:pPr>
      <w:r>
        <w:rPr>
          <w:noProof/>
          <w:lang w:val="en-GB"/>
        </w:rPr>
        <w:drawing>
          <wp:inline distT="0" distB="0" distL="0" distR="0" wp14:anchorId="08527ABA" wp14:editId="5F3AE6FE">
            <wp:extent cx="5397500" cy="4203700"/>
            <wp:effectExtent l="0" t="0" r="0" b="0"/>
            <wp:docPr id="1051465719" name="Picture 3"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65719" name="Picture 3" descr="A map of the world&#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5397500" cy="4203700"/>
                    </a:xfrm>
                    <a:prstGeom prst="rect">
                      <a:avLst/>
                    </a:prstGeom>
                  </pic:spPr>
                </pic:pic>
              </a:graphicData>
            </a:graphic>
          </wp:inline>
        </w:drawing>
      </w:r>
    </w:p>
    <w:p w14:paraId="0A367C2A" w14:textId="02DE3E7D" w:rsidR="00186CD0" w:rsidRDefault="002615E4" w:rsidP="00311892">
      <w:pPr>
        <w:pStyle w:val="Caption"/>
        <w:rPr>
          <w:lang w:val="en-GB"/>
        </w:rPr>
      </w:pPr>
      <w:r>
        <w:t xml:space="preserve">Figure </w:t>
      </w:r>
      <w:fldSimple w:instr=" SEQ Figure \* ARABIC ">
        <w:r>
          <w:rPr>
            <w:noProof/>
          </w:rPr>
          <w:t>4</w:t>
        </w:r>
      </w:fldSimple>
      <w:r>
        <w:t xml:space="preserve">: </w:t>
      </w:r>
      <w:r w:rsidRPr="00283306">
        <w:t>Simulation results of impact from n2/n25 based satellite operation to n256 operation over rest of the world [6]</w:t>
      </w:r>
    </w:p>
    <w:p w14:paraId="547F0A83" w14:textId="77777777" w:rsidR="00186CD0" w:rsidRDefault="00186CD0" w:rsidP="00186CD0">
      <w:pPr>
        <w:rPr>
          <w:lang w:val="en-GB"/>
        </w:rPr>
      </w:pPr>
    </w:p>
    <w:p w14:paraId="6CF35E97" w14:textId="50E5A218" w:rsidR="00186CD0" w:rsidRDefault="00186CD0" w:rsidP="001B5040">
      <w:pPr>
        <w:rPr>
          <w:lang w:val="en-GB"/>
        </w:rPr>
      </w:pPr>
      <w:r>
        <w:rPr>
          <w:lang w:val="en-GB"/>
        </w:rPr>
        <w:t>It is important to note that the above measurements and simulations are from a single company and may or may not accurately</w:t>
      </w:r>
      <w:r w:rsidR="00B57385">
        <w:rPr>
          <w:lang w:val="en-GB"/>
        </w:rPr>
        <w:t xml:space="preserve"> represent</w:t>
      </w:r>
      <w:r>
        <w:rPr>
          <w:lang w:val="en-GB"/>
        </w:rPr>
        <w:t xml:space="preserve"> the aggressor and victim system</w:t>
      </w:r>
      <w:r w:rsidR="00B57385">
        <w:rPr>
          <w:lang w:val="en-GB"/>
        </w:rPr>
        <w:t xml:space="preserve"> parameters</w:t>
      </w:r>
      <w:r w:rsidR="0050027C">
        <w:rPr>
          <w:lang w:val="en-GB"/>
        </w:rPr>
        <w:t xml:space="preserve"> that various n256 NTN operators may be planning and/or deploying</w:t>
      </w:r>
      <w:r>
        <w:rPr>
          <w:lang w:val="en-GB"/>
        </w:rPr>
        <w:t>. However, t</w:t>
      </w:r>
      <w:r w:rsidR="00F61E2E">
        <w:rPr>
          <w:lang w:val="en-GB"/>
        </w:rPr>
        <w:t xml:space="preserve">hese submissions </w:t>
      </w:r>
      <w:r w:rsidR="0050027C">
        <w:rPr>
          <w:lang w:val="en-GB"/>
        </w:rPr>
        <w:t xml:space="preserve">do </w:t>
      </w:r>
      <w:r w:rsidR="008A20E4">
        <w:rPr>
          <w:lang w:val="en-GB"/>
        </w:rPr>
        <w:t>show</w:t>
      </w:r>
      <w:r w:rsidR="00EF0789">
        <w:rPr>
          <w:lang w:val="en-GB"/>
        </w:rPr>
        <w:t xml:space="preserve"> </w:t>
      </w:r>
      <w:r w:rsidR="0050027C">
        <w:rPr>
          <w:lang w:val="en-GB"/>
        </w:rPr>
        <w:t>a</w:t>
      </w:r>
      <w:r w:rsidR="00B57385">
        <w:rPr>
          <w:lang w:val="en-GB"/>
        </w:rPr>
        <w:t xml:space="preserve"> need for </w:t>
      </w:r>
      <w:r w:rsidR="00EF0789">
        <w:rPr>
          <w:lang w:val="en-GB"/>
        </w:rPr>
        <w:t>an independent and a thorough</w:t>
      </w:r>
      <w:r w:rsidR="008A20E4">
        <w:rPr>
          <w:lang w:val="en-GB"/>
        </w:rPr>
        <w:t xml:space="preserve"> technical </w:t>
      </w:r>
      <w:r w:rsidR="00EF0789">
        <w:rPr>
          <w:lang w:val="en-GB"/>
        </w:rPr>
        <w:t>study</w:t>
      </w:r>
      <w:r w:rsidR="008A20E4">
        <w:rPr>
          <w:lang w:val="en-GB"/>
        </w:rPr>
        <w:t xml:space="preserve"> </w:t>
      </w:r>
      <w:r w:rsidR="00B57385">
        <w:rPr>
          <w:lang w:val="en-GB"/>
        </w:rPr>
        <w:t>within</w:t>
      </w:r>
      <w:r w:rsidR="008A20E4">
        <w:rPr>
          <w:lang w:val="en-GB"/>
        </w:rPr>
        <w:t xml:space="preserve"> 3GPP to </w:t>
      </w:r>
      <w:r w:rsidR="00FB3C20">
        <w:rPr>
          <w:lang w:val="en-GB"/>
        </w:rPr>
        <w:t>evaluate</w:t>
      </w:r>
      <w:r w:rsidR="008A20E4">
        <w:rPr>
          <w:lang w:val="en-GB"/>
        </w:rPr>
        <w:t xml:space="preserve"> co-existence </w:t>
      </w:r>
      <w:r>
        <w:rPr>
          <w:lang w:val="en-GB"/>
        </w:rPr>
        <w:t>of NTN</w:t>
      </w:r>
      <w:r w:rsidR="0050027C">
        <w:rPr>
          <w:lang w:val="en-GB"/>
        </w:rPr>
        <w:t xml:space="preserve"> operation in n2/n25 frequency band</w:t>
      </w:r>
      <w:r>
        <w:rPr>
          <w:lang w:val="en-GB"/>
        </w:rPr>
        <w:t xml:space="preserve"> with NTN operation in n256</w:t>
      </w:r>
      <w:r w:rsidR="00FB3C20">
        <w:rPr>
          <w:lang w:val="en-GB"/>
        </w:rPr>
        <w:t>, and i</w:t>
      </w:r>
      <w:r w:rsidR="008A20E4">
        <w:rPr>
          <w:lang w:val="en-GB"/>
        </w:rPr>
        <w:t xml:space="preserve">n the event there is performance degradation </w:t>
      </w:r>
      <w:r w:rsidR="00F61E2E">
        <w:rPr>
          <w:lang w:val="en-GB"/>
        </w:rPr>
        <w:t xml:space="preserve">observed </w:t>
      </w:r>
      <w:r w:rsidR="008A20E4">
        <w:rPr>
          <w:lang w:val="en-GB"/>
        </w:rPr>
        <w:t xml:space="preserve">due to such an operation, </w:t>
      </w:r>
      <w:r>
        <w:rPr>
          <w:lang w:val="en-GB"/>
        </w:rPr>
        <w:t>determine</w:t>
      </w:r>
      <w:r w:rsidR="008A20E4">
        <w:rPr>
          <w:lang w:val="en-GB"/>
        </w:rPr>
        <w:t xml:space="preserve"> </w:t>
      </w:r>
      <w:r w:rsidR="0050027C">
        <w:rPr>
          <w:lang w:val="en-GB"/>
        </w:rPr>
        <w:t xml:space="preserve">transmit power limits and/or </w:t>
      </w:r>
      <w:r>
        <w:rPr>
          <w:lang w:val="en-GB"/>
        </w:rPr>
        <w:t xml:space="preserve">protection </w:t>
      </w:r>
      <w:r w:rsidR="0050027C">
        <w:rPr>
          <w:lang w:val="en-GB"/>
        </w:rPr>
        <w:t>thresholds</w:t>
      </w:r>
      <w:r>
        <w:rPr>
          <w:lang w:val="en-GB"/>
        </w:rPr>
        <w:t xml:space="preserve"> for n256 </w:t>
      </w:r>
      <w:r w:rsidR="008A20E4">
        <w:rPr>
          <w:lang w:val="en-GB"/>
        </w:rPr>
        <w:t xml:space="preserve">that </w:t>
      </w:r>
      <w:r>
        <w:rPr>
          <w:lang w:val="en-GB"/>
        </w:rPr>
        <w:t xml:space="preserve">will </w:t>
      </w:r>
      <w:r w:rsidR="00FB3C20">
        <w:rPr>
          <w:lang w:val="en-GB"/>
        </w:rPr>
        <w:t>reduce</w:t>
      </w:r>
      <w:r w:rsidR="008A20E4">
        <w:rPr>
          <w:lang w:val="en-GB"/>
        </w:rPr>
        <w:t xml:space="preserve"> the impact</w:t>
      </w:r>
      <w:r w:rsidR="00FB3C20">
        <w:rPr>
          <w:lang w:val="en-GB"/>
        </w:rPr>
        <w:t xml:space="preserve"> to acceptable levels (e.g., 5% reduction in 5%-tile uplink throughput performance)</w:t>
      </w:r>
      <w:r w:rsidR="001B039F">
        <w:rPr>
          <w:lang w:val="en-GB"/>
        </w:rPr>
        <w:t>.</w:t>
      </w:r>
    </w:p>
    <w:p w14:paraId="4D340FC6" w14:textId="77777777" w:rsidR="00641717" w:rsidRDefault="00641717" w:rsidP="001B5040">
      <w:pPr>
        <w:rPr>
          <w:lang w:val="en-GB"/>
        </w:rPr>
      </w:pPr>
    </w:p>
    <w:p w14:paraId="756B3BBE" w14:textId="169896D3" w:rsidR="00F61E2E" w:rsidRPr="003C0436" w:rsidRDefault="00F61E2E" w:rsidP="00F61E2E">
      <w:pPr>
        <w:rPr>
          <w:b/>
          <w:bCs/>
          <w:lang w:val="en-GB"/>
        </w:rPr>
      </w:pPr>
      <w:r w:rsidRPr="003C0436">
        <w:rPr>
          <w:b/>
          <w:bCs/>
          <w:lang w:val="en-GB"/>
        </w:rPr>
        <w:t>Observation</w:t>
      </w:r>
      <w:r>
        <w:rPr>
          <w:b/>
          <w:bCs/>
          <w:lang w:val="en-GB"/>
        </w:rPr>
        <w:t xml:space="preserve"> 5</w:t>
      </w:r>
      <w:r w:rsidRPr="003C0436">
        <w:rPr>
          <w:b/>
          <w:bCs/>
          <w:lang w:val="en-GB"/>
        </w:rPr>
        <w:t xml:space="preserve">: </w:t>
      </w:r>
      <w:r w:rsidR="00764C9A">
        <w:rPr>
          <w:b/>
          <w:bCs/>
          <w:lang w:val="en-GB"/>
        </w:rPr>
        <w:t xml:space="preserve">There </w:t>
      </w:r>
      <w:r w:rsidR="00EF0789">
        <w:rPr>
          <w:b/>
          <w:bCs/>
          <w:lang w:val="en-GB"/>
        </w:rPr>
        <w:t xml:space="preserve">are evaluations from some companies </w:t>
      </w:r>
      <w:r w:rsidR="00764C9A">
        <w:rPr>
          <w:b/>
          <w:bCs/>
          <w:lang w:val="en-GB"/>
        </w:rPr>
        <w:t>that</w:t>
      </w:r>
      <w:r>
        <w:rPr>
          <w:b/>
          <w:bCs/>
          <w:lang w:val="en-GB"/>
        </w:rPr>
        <w:t xml:space="preserve"> </w:t>
      </w:r>
      <w:r w:rsidR="00EF0789">
        <w:rPr>
          <w:b/>
          <w:bCs/>
          <w:lang w:val="en-GB"/>
        </w:rPr>
        <w:t>justify</w:t>
      </w:r>
      <w:r>
        <w:rPr>
          <w:b/>
          <w:bCs/>
          <w:lang w:val="en-GB"/>
        </w:rPr>
        <w:t xml:space="preserve"> the need for 3GPP to perform its independent co-existence study to evaluate the impact of NTN operations in n2/n25 and n256. </w:t>
      </w:r>
    </w:p>
    <w:p w14:paraId="48948605" w14:textId="77777777" w:rsidR="0000529A" w:rsidRDefault="0000529A" w:rsidP="001B5040">
      <w:pPr>
        <w:rPr>
          <w:lang w:val="en-GB"/>
        </w:rPr>
      </w:pPr>
    </w:p>
    <w:p w14:paraId="3D7B2001" w14:textId="2009A73C" w:rsidR="00A428E7" w:rsidRDefault="0000529A" w:rsidP="001B5040">
      <w:pPr>
        <w:rPr>
          <w:lang w:val="en-GB"/>
        </w:rPr>
      </w:pPr>
      <w:r>
        <w:rPr>
          <w:lang w:val="en-GB"/>
        </w:rPr>
        <w:t xml:space="preserve">During the same proceedings, studied also showed a need to specify </w:t>
      </w:r>
      <w:r w:rsidR="00B14115">
        <w:rPr>
          <w:lang w:val="en-GB"/>
        </w:rPr>
        <w:t>a</w:t>
      </w:r>
      <w:r>
        <w:rPr>
          <w:lang w:val="en-GB"/>
        </w:rPr>
        <w:t xml:space="preserve"> </w:t>
      </w:r>
      <w:proofErr w:type="gramStart"/>
      <w:r>
        <w:rPr>
          <w:lang w:val="en-GB"/>
        </w:rPr>
        <w:t>PFD levels</w:t>
      </w:r>
      <w:proofErr w:type="gramEnd"/>
      <w:r>
        <w:rPr>
          <w:lang w:val="en-GB"/>
        </w:rPr>
        <w:t xml:space="preserve"> </w:t>
      </w:r>
      <w:r w:rsidR="00B14115">
        <w:rPr>
          <w:lang w:val="en-GB"/>
        </w:rPr>
        <w:t>for NTN operation in n2/n25 so as</w:t>
      </w:r>
      <w:r>
        <w:rPr>
          <w:lang w:val="en-GB"/>
        </w:rPr>
        <w:t xml:space="preserve"> not</w:t>
      </w:r>
      <w:r w:rsidR="00B14115">
        <w:rPr>
          <w:lang w:val="en-GB"/>
        </w:rPr>
        <w:t xml:space="preserve"> to</w:t>
      </w:r>
      <w:r>
        <w:rPr>
          <w:lang w:val="en-GB"/>
        </w:rPr>
        <w:t xml:space="preserve"> impact adjacent TN operations in n2/n25</w:t>
      </w:r>
      <w:r w:rsidR="00AE5B40">
        <w:rPr>
          <w:lang w:val="en-GB"/>
        </w:rPr>
        <w:t xml:space="preserve"> in the same geographic area</w:t>
      </w:r>
      <w:r>
        <w:rPr>
          <w:lang w:val="en-GB"/>
        </w:rPr>
        <w:t xml:space="preserve"> [</w:t>
      </w:r>
      <w:r w:rsidR="00632D74">
        <w:rPr>
          <w:lang w:val="en-GB"/>
        </w:rPr>
        <w:t>7</w:t>
      </w:r>
      <w:r>
        <w:rPr>
          <w:lang w:val="en-GB"/>
        </w:rPr>
        <w:t xml:space="preserve">]. </w:t>
      </w:r>
      <w:r w:rsidR="00A428E7">
        <w:rPr>
          <w:lang w:val="en-GB"/>
        </w:rPr>
        <w:t xml:space="preserve">As shown in </w:t>
      </w:r>
      <w:r w:rsidR="005C4F86">
        <w:rPr>
          <w:lang w:val="en-GB"/>
        </w:rPr>
        <w:fldChar w:fldCharType="begin"/>
      </w:r>
      <w:r w:rsidR="005C4F86">
        <w:rPr>
          <w:lang w:val="en-GB"/>
        </w:rPr>
        <w:instrText xml:space="preserve"> REF _Ref215434966 \h </w:instrText>
      </w:r>
      <w:r w:rsidR="005C4F86">
        <w:rPr>
          <w:lang w:val="en-GB"/>
        </w:rPr>
      </w:r>
      <w:r w:rsidR="005C4F86">
        <w:rPr>
          <w:lang w:val="en-GB"/>
        </w:rPr>
        <w:fldChar w:fldCharType="separate"/>
      </w:r>
      <w:r w:rsidR="005C4F86">
        <w:t xml:space="preserve">Figure </w:t>
      </w:r>
      <w:r w:rsidR="005C4F86">
        <w:rPr>
          <w:noProof/>
        </w:rPr>
        <w:t>5</w:t>
      </w:r>
      <w:r w:rsidR="005C4F86">
        <w:rPr>
          <w:lang w:val="en-GB"/>
        </w:rPr>
        <w:fldChar w:fldCharType="end"/>
      </w:r>
      <w:r w:rsidR="00A428E7">
        <w:rPr>
          <w:lang w:val="en-GB"/>
        </w:rPr>
        <w:t xml:space="preserve">below, inadequate ACLR </w:t>
      </w:r>
      <w:r w:rsidR="00B14115">
        <w:rPr>
          <w:lang w:val="en-GB"/>
        </w:rPr>
        <w:t>and/</w:t>
      </w:r>
      <w:r w:rsidR="00A428E7">
        <w:rPr>
          <w:lang w:val="en-GB"/>
        </w:rPr>
        <w:t>or co-existence limit</w:t>
      </w:r>
      <w:r w:rsidR="00B14115">
        <w:rPr>
          <w:lang w:val="en-GB"/>
        </w:rPr>
        <w:t>s</w:t>
      </w:r>
      <w:r w:rsidR="00A428E7">
        <w:rPr>
          <w:lang w:val="en-GB"/>
        </w:rPr>
        <w:t xml:space="preserve"> can negatively impact of adjacent TN operations. </w:t>
      </w:r>
    </w:p>
    <w:p w14:paraId="6850859D" w14:textId="77777777" w:rsidR="00A428E7" w:rsidRDefault="00A428E7" w:rsidP="001B5040">
      <w:pPr>
        <w:rPr>
          <w:lang w:val="en-GB"/>
        </w:rPr>
      </w:pPr>
    </w:p>
    <w:p w14:paraId="142C291E" w14:textId="07AF4657" w:rsidR="0000529A" w:rsidRDefault="001B039F" w:rsidP="001B5040">
      <w:pPr>
        <w:rPr>
          <w:lang w:val="en-GB"/>
        </w:rPr>
      </w:pPr>
      <w:r>
        <w:rPr>
          <w:lang w:val="en-GB"/>
        </w:rPr>
        <w:t xml:space="preserve">As indicated below, there is a precedent of 3GPP developing co-existence requirements over and above the regulatory limits to ensure minimal impact on </w:t>
      </w:r>
      <w:r w:rsidR="00A428E7">
        <w:rPr>
          <w:lang w:val="en-GB"/>
        </w:rPr>
        <w:t>neighbouring</w:t>
      </w:r>
      <w:r>
        <w:rPr>
          <w:lang w:val="en-GB"/>
        </w:rPr>
        <w:t xml:space="preserve"> frequency bands.</w:t>
      </w:r>
    </w:p>
    <w:p w14:paraId="72616460" w14:textId="77777777" w:rsidR="002615E4" w:rsidRDefault="00A428E7" w:rsidP="00311892">
      <w:pPr>
        <w:keepNext/>
      </w:pPr>
      <w:r>
        <w:rPr>
          <w:noProof/>
          <w:lang w:val="en-GB"/>
        </w:rPr>
        <w:lastRenderedPageBreak/>
        <w:drawing>
          <wp:inline distT="0" distB="0" distL="0" distR="0" wp14:anchorId="6C61904D" wp14:editId="0BF50484">
            <wp:extent cx="5725008" cy="3540208"/>
            <wp:effectExtent l="0" t="0" r="3175" b="3175"/>
            <wp:docPr id="1183268616" name="Picture 2" descr="A graph of a graph showing a number of different siz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68616" name="Picture 2" descr="A graph of a graph showing a number of different sizes and color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5733984" cy="3545758"/>
                    </a:xfrm>
                    <a:prstGeom prst="rect">
                      <a:avLst/>
                    </a:prstGeom>
                  </pic:spPr>
                </pic:pic>
              </a:graphicData>
            </a:graphic>
          </wp:inline>
        </w:drawing>
      </w:r>
    </w:p>
    <w:p w14:paraId="097988A3" w14:textId="05DEFCDA" w:rsidR="00A428E7" w:rsidRDefault="002615E4" w:rsidP="00311892">
      <w:pPr>
        <w:pStyle w:val="Caption"/>
        <w:rPr>
          <w:lang w:val="en-GB"/>
        </w:rPr>
      </w:pPr>
      <w:bookmarkStart w:id="2" w:name="_Ref215434966"/>
      <w:r>
        <w:t xml:space="preserve">Figure </w:t>
      </w:r>
      <w:fldSimple w:instr=" SEQ Figure \* ARABIC ">
        <w:r>
          <w:rPr>
            <w:noProof/>
          </w:rPr>
          <w:t>5</w:t>
        </w:r>
      </w:fldSimple>
      <w:bookmarkEnd w:id="2"/>
      <w:r>
        <w:t xml:space="preserve">: </w:t>
      </w:r>
      <w:r w:rsidRPr="0004799C">
        <w:t>Impact of NTN operation in n2/225 to adjacent n2/n25 TN deployments [7]</w:t>
      </w:r>
    </w:p>
    <w:p w14:paraId="37E9F359" w14:textId="77777777" w:rsidR="006D16E9" w:rsidRPr="001B5040" w:rsidRDefault="006D16E9" w:rsidP="00EF0789">
      <w:pPr>
        <w:rPr>
          <w:lang w:val="en-GB"/>
        </w:rPr>
      </w:pPr>
    </w:p>
    <w:p w14:paraId="16B869F4" w14:textId="0F9C0129" w:rsidR="00F61E2E" w:rsidRPr="00F61E2E" w:rsidRDefault="00F61E2E" w:rsidP="00776847">
      <w:pPr>
        <w:rPr>
          <w:b/>
          <w:bCs/>
          <w:lang w:val="en-GB"/>
        </w:rPr>
      </w:pPr>
      <w:r w:rsidRPr="003C0436">
        <w:rPr>
          <w:b/>
          <w:bCs/>
          <w:lang w:val="en-GB"/>
        </w:rPr>
        <w:t>Observation</w:t>
      </w:r>
      <w:r>
        <w:rPr>
          <w:b/>
          <w:bCs/>
          <w:lang w:val="en-GB"/>
        </w:rPr>
        <w:t xml:space="preserve"> 6</w:t>
      </w:r>
      <w:r w:rsidRPr="003C0436">
        <w:rPr>
          <w:b/>
          <w:bCs/>
          <w:lang w:val="en-GB"/>
        </w:rPr>
        <w:t xml:space="preserve">: Prior </w:t>
      </w:r>
      <w:r>
        <w:rPr>
          <w:b/>
          <w:bCs/>
          <w:lang w:val="en-GB"/>
        </w:rPr>
        <w:t xml:space="preserve">non-3GPP work seems to suggest the need for 3GPP to perform its independent co-existence study to evaluate the impact of NTN operations in </w:t>
      </w:r>
      <w:r w:rsidR="00CF1D97">
        <w:rPr>
          <w:b/>
          <w:bCs/>
          <w:lang w:val="en-GB"/>
        </w:rPr>
        <w:t xml:space="preserve">frequency range of </w:t>
      </w:r>
      <w:r>
        <w:rPr>
          <w:b/>
          <w:bCs/>
          <w:lang w:val="en-GB"/>
        </w:rPr>
        <w:t xml:space="preserve">n2/n25 on TN operations in n2/n25. </w:t>
      </w:r>
    </w:p>
    <w:p w14:paraId="20A06717" w14:textId="77777777" w:rsidR="00F61E2E" w:rsidRDefault="00F61E2E" w:rsidP="00776847">
      <w:pPr>
        <w:rPr>
          <w:lang w:val="en-GB"/>
        </w:rPr>
      </w:pPr>
    </w:p>
    <w:p w14:paraId="1FE5BD8F" w14:textId="16A1DB77" w:rsidR="00AB6C76" w:rsidRDefault="00B14115" w:rsidP="00776847">
      <w:pPr>
        <w:rPr>
          <w:lang w:val="en-GB"/>
        </w:rPr>
      </w:pPr>
      <w:r>
        <w:rPr>
          <w:lang w:val="en-GB"/>
        </w:rPr>
        <w:t>Furthermore, t</w:t>
      </w:r>
      <w:r w:rsidR="00AB6C76">
        <w:rPr>
          <w:lang w:val="en-GB"/>
        </w:rPr>
        <w:t>hese revers</w:t>
      </w:r>
      <w:r>
        <w:rPr>
          <w:lang w:val="en-GB"/>
        </w:rPr>
        <w:t>ed use of frequencies ranges</w:t>
      </w:r>
      <w:r w:rsidR="00AB6C76">
        <w:rPr>
          <w:lang w:val="en-GB"/>
        </w:rPr>
        <w:t xml:space="preserve"> between North America (n2/n25</w:t>
      </w:r>
      <w:r>
        <w:rPr>
          <w:lang w:val="en-GB"/>
        </w:rPr>
        <w:t xml:space="preserve"> DL</w:t>
      </w:r>
      <w:r w:rsidR="00AB6C76">
        <w:rPr>
          <w:lang w:val="en-GB"/>
        </w:rPr>
        <w:t>) and Europe (n1</w:t>
      </w:r>
      <w:r>
        <w:rPr>
          <w:lang w:val="en-GB"/>
        </w:rPr>
        <w:t xml:space="preserve"> UL</w:t>
      </w:r>
      <w:r w:rsidR="00AB6C76">
        <w:rPr>
          <w:lang w:val="en-GB"/>
        </w:rPr>
        <w:t>) will be an issue if EU authorizes MSS in band n1</w:t>
      </w:r>
      <w:r w:rsidR="00EF0789">
        <w:rPr>
          <w:lang w:val="en-GB"/>
        </w:rPr>
        <w:t>. In fact, if care is not taken and technical measures are not specified for NTN band operating in the frequency range of n2/n25, it can foreclose the future use of n1</w:t>
      </w:r>
      <w:r w:rsidR="005F10D2">
        <w:rPr>
          <w:lang w:val="en-GB"/>
        </w:rPr>
        <w:t xml:space="preserve"> frequency range</w:t>
      </w:r>
      <w:r w:rsidR="00EF0789">
        <w:rPr>
          <w:lang w:val="en-GB"/>
        </w:rPr>
        <w:t xml:space="preserve"> for NTN operation over several countries across Europe and Asia.</w:t>
      </w:r>
      <w:r w:rsidR="00AB6C76">
        <w:rPr>
          <w:lang w:val="en-GB"/>
        </w:rPr>
        <w:t xml:space="preserve"> </w:t>
      </w:r>
    </w:p>
    <w:p w14:paraId="35E5A025" w14:textId="77777777" w:rsidR="00AB6C76" w:rsidRDefault="00AB6C76" w:rsidP="00776847">
      <w:pPr>
        <w:rPr>
          <w:lang w:val="en-GB"/>
        </w:rPr>
      </w:pPr>
    </w:p>
    <w:p w14:paraId="2B7EB32F" w14:textId="53B06181" w:rsidR="00B41664" w:rsidRDefault="00B41664" w:rsidP="00B41664">
      <w:pPr>
        <w:pStyle w:val="Heading2"/>
        <w:numPr>
          <w:ilvl w:val="0"/>
          <w:numId w:val="0"/>
        </w:numPr>
        <w:ind w:left="576" w:hanging="576"/>
      </w:pPr>
      <w:r>
        <w:t>4.</w:t>
      </w:r>
      <w:r>
        <w:tab/>
        <w:t>Review of TN band n7 and the primary MSS allocation in 2500 MHz</w:t>
      </w:r>
    </w:p>
    <w:p w14:paraId="65702129" w14:textId="2ED58C9D" w:rsidR="00B41664" w:rsidRDefault="005C4F86" w:rsidP="00776847">
      <w:pPr>
        <w:rPr>
          <w:lang w:val="en-GB"/>
        </w:rPr>
      </w:pPr>
      <w:r>
        <w:rPr>
          <w:lang w:val="en-GB"/>
        </w:rPr>
        <w:fldChar w:fldCharType="begin"/>
      </w:r>
      <w:r>
        <w:rPr>
          <w:lang w:val="en-GB"/>
        </w:rPr>
        <w:instrText xml:space="preserve"> REF _Ref215434995 \h </w:instrText>
      </w:r>
      <w:r>
        <w:rPr>
          <w:lang w:val="en-GB"/>
        </w:rPr>
      </w:r>
      <w:r>
        <w:rPr>
          <w:lang w:val="en-GB"/>
        </w:rPr>
        <w:fldChar w:fldCharType="separate"/>
      </w:r>
      <w:r>
        <w:t xml:space="preserve">Figure </w:t>
      </w:r>
      <w:r>
        <w:rPr>
          <w:noProof/>
        </w:rPr>
        <w:t>6</w:t>
      </w:r>
      <w:r>
        <w:rPr>
          <w:lang w:val="en-GB"/>
        </w:rPr>
        <w:fldChar w:fldCharType="end"/>
      </w:r>
      <w:r w:rsidR="00350AA9">
        <w:rPr>
          <w:lang w:val="en-GB"/>
        </w:rPr>
        <w:t xml:space="preserve"> </w:t>
      </w:r>
      <w:r w:rsidR="00B41664">
        <w:rPr>
          <w:lang w:val="en-GB"/>
        </w:rPr>
        <w:t xml:space="preserve">depicts TN and NTN allocation in 2500 </w:t>
      </w:r>
      <w:proofErr w:type="spellStart"/>
      <w:r w:rsidR="00B41664">
        <w:rPr>
          <w:lang w:val="en-GB"/>
        </w:rPr>
        <w:t>MHz.</w:t>
      </w:r>
      <w:proofErr w:type="spellEnd"/>
      <w:r w:rsidR="00B41664">
        <w:rPr>
          <w:lang w:val="en-GB"/>
        </w:rPr>
        <w:t xml:space="preserve"> </w:t>
      </w:r>
      <w:r w:rsidR="00EE388E">
        <w:rPr>
          <w:lang w:val="en-GB"/>
        </w:rPr>
        <w:t>Like n2/n25</w:t>
      </w:r>
      <w:r w:rsidR="00B41664">
        <w:rPr>
          <w:lang w:val="en-GB"/>
        </w:rPr>
        <w:t>, MSS band overlaps with 20 MHz of TN band n7.</w:t>
      </w:r>
      <w:r w:rsidR="00EE388E">
        <w:rPr>
          <w:lang w:val="en-GB"/>
        </w:rPr>
        <w:t xml:space="preserve">  </w:t>
      </w:r>
    </w:p>
    <w:p w14:paraId="3FA2264D" w14:textId="77777777" w:rsidR="00EE388E" w:rsidRDefault="00EE388E" w:rsidP="00776847">
      <w:pPr>
        <w:rPr>
          <w:lang w:val="en-GB"/>
        </w:rPr>
      </w:pPr>
    </w:p>
    <w:p w14:paraId="6489F2B0" w14:textId="60394462" w:rsidR="002615E4" w:rsidRDefault="002A04AB" w:rsidP="00311892">
      <w:pPr>
        <w:keepNext/>
      </w:pPr>
      <w:r>
        <w:rPr>
          <w:noProof/>
        </w:rPr>
        <w:lastRenderedPageBreak/>
        <w:drawing>
          <wp:inline distT="0" distB="0" distL="0" distR="0" wp14:anchorId="1EBEA17F" wp14:editId="2B457F96">
            <wp:extent cx="5520682" cy="3578147"/>
            <wp:effectExtent l="0" t="0" r="4445" b="0"/>
            <wp:docPr id="543918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47477" cy="3595514"/>
                    </a:xfrm>
                    <a:prstGeom prst="rect">
                      <a:avLst/>
                    </a:prstGeom>
                    <a:noFill/>
                  </pic:spPr>
                </pic:pic>
              </a:graphicData>
            </a:graphic>
          </wp:inline>
        </w:drawing>
      </w:r>
    </w:p>
    <w:p w14:paraId="524CAEA4" w14:textId="15CAE032" w:rsidR="00EE388E" w:rsidRDefault="002615E4" w:rsidP="00311892">
      <w:pPr>
        <w:pStyle w:val="Caption"/>
        <w:rPr>
          <w:lang w:val="en-GB"/>
        </w:rPr>
      </w:pPr>
      <w:bookmarkStart w:id="3" w:name="_Ref215434995"/>
      <w:r>
        <w:t xml:space="preserve">Figure </w:t>
      </w:r>
      <w:fldSimple w:instr=" SEQ Figure \* ARABIC ">
        <w:r>
          <w:rPr>
            <w:noProof/>
          </w:rPr>
          <w:t>6</w:t>
        </w:r>
      </w:fldSimple>
      <w:bookmarkEnd w:id="3"/>
      <w:r>
        <w:t xml:space="preserve">: </w:t>
      </w:r>
      <w:r w:rsidRPr="007F61CF">
        <w:t>Band n7 frequency ranges and NTN – NTN co-existence scenario</w:t>
      </w:r>
    </w:p>
    <w:p w14:paraId="0F1B1301" w14:textId="77777777" w:rsidR="00B41664" w:rsidRDefault="00B41664" w:rsidP="00311892">
      <w:pPr>
        <w:jc w:val="center"/>
        <w:rPr>
          <w:lang w:val="en-GB"/>
        </w:rPr>
      </w:pPr>
    </w:p>
    <w:p w14:paraId="1F4E5E79" w14:textId="6AFCC431" w:rsidR="006D16E9" w:rsidRDefault="00EE388E" w:rsidP="00776847">
      <w:pPr>
        <w:rPr>
          <w:lang w:val="en-GB"/>
        </w:rPr>
      </w:pPr>
      <w:r>
        <w:rPr>
          <w:lang w:val="en-GB"/>
        </w:rPr>
        <w:t>However, public information suggest that Telstra may be considering NTN deployment in 2500 – 2510 MHz / 2620 – 2630 MHz with its foreign satellite partner. If that is indeed accurate, then there seems to be adequate guard band between the two systems for the NTN SAN – NTN SAN co-existence to be not an issue. The UE – UE co-existence will be an issue only if Australia has authorized MSS in 2500 MHz within its territory, otherwise that is a non-issue.</w:t>
      </w:r>
    </w:p>
    <w:p w14:paraId="2C94A449" w14:textId="77777777" w:rsidR="00EE388E" w:rsidRDefault="00EE388E" w:rsidP="00776847">
      <w:pPr>
        <w:rPr>
          <w:lang w:val="en-GB"/>
        </w:rPr>
      </w:pPr>
    </w:p>
    <w:p w14:paraId="7FC2F107" w14:textId="254F0BBA" w:rsidR="00EE388E" w:rsidRPr="005F10D2" w:rsidRDefault="00EE388E" w:rsidP="00776847">
      <w:pPr>
        <w:rPr>
          <w:b/>
          <w:bCs/>
          <w:lang w:val="en-GB"/>
        </w:rPr>
      </w:pPr>
      <w:r w:rsidRPr="005F10D2">
        <w:rPr>
          <w:b/>
          <w:bCs/>
          <w:lang w:val="en-GB"/>
        </w:rPr>
        <w:t xml:space="preserve">Observation </w:t>
      </w:r>
      <w:r>
        <w:rPr>
          <w:b/>
          <w:bCs/>
          <w:lang w:val="en-GB"/>
        </w:rPr>
        <w:t>7</w:t>
      </w:r>
      <w:r w:rsidRPr="005F10D2">
        <w:rPr>
          <w:b/>
          <w:bCs/>
          <w:lang w:val="en-GB"/>
        </w:rPr>
        <w:t xml:space="preserve">: If the definition of new NTN band in the TN n7 frequency range is limited to 2500 – 2510 MHz UL and 2620 – 2630 MHz DL and if it can be confirmed that ACMA has not authorized MSS in 2500 MHz within its territory then </w:t>
      </w:r>
      <w:r w:rsidR="005F10D2">
        <w:rPr>
          <w:b/>
          <w:bCs/>
          <w:lang w:val="en-GB"/>
        </w:rPr>
        <w:t xml:space="preserve">NTN – NTN </w:t>
      </w:r>
      <w:r w:rsidRPr="005F10D2">
        <w:rPr>
          <w:b/>
          <w:bCs/>
          <w:lang w:val="en-GB"/>
        </w:rPr>
        <w:t>co-existence may not be issue</w:t>
      </w:r>
      <w:r w:rsidR="005F10D2">
        <w:rPr>
          <w:b/>
          <w:bCs/>
          <w:lang w:val="en-GB"/>
        </w:rPr>
        <w:t xml:space="preserve"> </w:t>
      </w:r>
      <w:r w:rsidRPr="005F10D2">
        <w:rPr>
          <w:b/>
          <w:bCs/>
          <w:lang w:val="en-GB"/>
        </w:rPr>
        <w:t xml:space="preserve">and such a bounded NTN band in a small portion of the TN n7 frequency range can be </w:t>
      </w:r>
      <w:r w:rsidR="00DB3D57">
        <w:rPr>
          <w:b/>
          <w:bCs/>
          <w:lang w:val="en-GB"/>
        </w:rPr>
        <w:t>considered with input from n38/n41 terrestrial operators in the region.</w:t>
      </w:r>
    </w:p>
    <w:p w14:paraId="5670EE07" w14:textId="65D4C9F4" w:rsidR="001B5040" w:rsidRDefault="0085411D" w:rsidP="00AE5B40">
      <w:pPr>
        <w:pStyle w:val="Heading2"/>
        <w:numPr>
          <w:ilvl w:val="0"/>
          <w:numId w:val="0"/>
        </w:numPr>
        <w:ind w:left="576" w:hanging="576"/>
      </w:pPr>
      <w:r>
        <w:t>4</w:t>
      </w:r>
      <w:r w:rsidR="001B5040">
        <w:t>.</w:t>
      </w:r>
      <w:r w:rsidR="001B5040">
        <w:tab/>
        <w:t>Co-existence in 3GPP RAN4 WG</w:t>
      </w:r>
    </w:p>
    <w:p w14:paraId="4CB5ED24" w14:textId="7DFF8D20" w:rsidR="00D655ED" w:rsidRDefault="006D16E9" w:rsidP="001B5040">
      <w:pPr>
        <w:rPr>
          <w:lang w:val="en-GB"/>
        </w:rPr>
      </w:pPr>
      <w:r>
        <w:rPr>
          <w:lang w:val="en-GB"/>
        </w:rPr>
        <w:t>Global and regional r</w:t>
      </w:r>
      <w:r w:rsidR="00AE5B40">
        <w:rPr>
          <w:lang w:val="en-GB"/>
        </w:rPr>
        <w:t xml:space="preserve">adio regulations </w:t>
      </w:r>
      <w:r>
        <w:rPr>
          <w:lang w:val="en-GB"/>
        </w:rPr>
        <w:t xml:space="preserve">are </w:t>
      </w:r>
      <w:r w:rsidR="00AE5B40">
        <w:rPr>
          <w:lang w:val="en-GB"/>
        </w:rPr>
        <w:t>used by RAN4 WG in developing technical specifications. In addition to the radio regulations, c</w:t>
      </w:r>
      <w:r w:rsidR="001B5040">
        <w:rPr>
          <w:lang w:val="en-GB"/>
        </w:rPr>
        <w:t>o-existence assessment</w:t>
      </w:r>
      <w:r w:rsidR="00B14115">
        <w:rPr>
          <w:lang w:val="en-GB"/>
        </w:rPr>
        <w:t>s</w:t>
      </w:r>
      <w:r w:rsidR="001B5040">
        <w:rPr>
          <w:lang w:val="en-GB"/>
        </w:rPr>
        <w:t xml:space="preserve"> across frequency bands </w:t>
      </w:r>
      <w:r w:rsidR="00B13B84">
        <w:rPr>
          <w:lang w:val="en-GB"/>
        </w:rPr>
        <w:t>have</w:t>
      </w:r>
      <w:r w:rsidR="001B5040">
        <w:rPr>
          <w:lang w:val="en-GB"/>
        </w:rPr>
        <w:t xml:space="preserve"> been</w:t>
      </w:r>
      <w:r>
        <w:rPr>
          <w:lang w:val="en-GB"/>
        </w:rPr>
        <w:t xml:space="preserve"> another important</w:t>
      </w:r>
      <w:r w:rsidR="001B5040">
        <w:rPr>
          <w:lang w:val="en-GB"/>
        </w:rPr>
        <w:t xml:space="preserve"> </w:t>
      </w:r>
      <w:r>
        <w:rPr>
          <w:lang w:val="en-GB"/>
        </w:rPr>
        <w:t xml:space="preserve">input </w:t>
      </w:r>
      <w:r w:rsidR="00B14115">
        <w:rPr>
          <w:lang w:val="en-GB"/>
        </w:rPr>
        <w:t>in</w:t>
      </w:r>
      <w:r>
        <w:rPr>
          <w:lang w:val="en-GB"/>
        </w:rPr>
        <w:t>to the</w:t>
      </w:r>
      <w:r w:rsidR="001B5040">
        <w:rPr>
          <w:lang w:val="en-GB"/>
        </w:rPr>
        <w:t xml:space="preserve"> </w:t>
      </w:r>
      <w:r w:rsidR="00632D74">
        <w:rPr>
          <w:lang w:val="en-GB"/>
        </w:rPr>
        <w:t xml:space="preserve">development of </w:t>
      </w:r>
      <w:r w:rsidR="001B5040">
        <w:rPr>
          <w:lang w:val="en-GB"/>
        </w:rPr>
        <w:t xml:space="preserve">technical </w:t>
      </w:r>
      <w:r w:rsidR="00632D74">
        <w:rPr>
          <w:lang w:val="en-GB"/>
        </w:rPr>
        <w:t>standards</w:t>
      </w:r>
      <w:r w:rsidR="001B5040">
        <w:rPr>
          <w:lang w:val="en-GB"/>
        </w:rPr>
        <w:t xml:space="preserve"> with</w:t>
      </w:r>
      <w:r>
        <w:rPr>
          <w:lang w:val="en-GB"/>
        </w:rPr>
        <w:t>in</w:t>
      </w:r>
      <w:r w:rsidR="001B5040">
        <w:rPr>
          <w:lang w:val="en-GB"/>
        </w:rPr>
        <w:t xml:space="preserve"> RAN4 WG </w:t>
      </w:r>
      <w:r w:rsidR="00632D74">
        <w:rPr>
          <w:lang w:val="en-GB"/>
        </w:rPr>
        <w:t xml:space="preserve">for </w:t>
      </w:r>
      <w:r w:rsidR="001B5040">
        <w:rPr>
          <w:lang w:val="en-GB"/>
        </w:rPr>
        <w:t xml:space="preserve">new bands </w:t>
      </w:r>
      <w:r w:rsidR="00AE5B40">
        <w:rPr>
          <w:lang w:val="en-GB"/>
        </w:rPr>
        <w:t>and</w:t>
      </w:r>
      <w:r w:rsidR="001B5040">
        <w:rPr>
          <w:lang w:val="en-GB"/>
        </w:rPr>
        <w:t xml:space="preserve"> UE power classes</w:t>
      </w:r>
      <w:r w:rsidR="00632D74">
        <w:rPr>
          <w:lang w:val="en-GB"/>
        </w:rPr>
        <w:t>.</w:t>
      </w:r>
      <w:r>
        <w:rPr>
          <w:lang w:val="en-GB"/>
        </w:rPr>
        <w:t xml:space="preserve"> </w:t>
      </w:r>
      <w:r w:rsidR="00632D74">
        <w:rPr>
          <w:lang w:val="en-GB"/>
        </w:rPr>
        <w:t>C</w:t>
      </w:r>
      <w:r>
        <w:rPr>
          <w:lang w:val="en-GB"/>
        </w:rPr>
        <w:t>o-existence assessment</w:t>
      </w:r>
      <w:r w:rsidR="00632D74">
        <w:rPr>
          <w:lang w:val="en-GB"/>
        </w:rPr>
        <w:t>s</w:t>
      </w:r>
      <w:r>
        <w:rPr>
          <w:lang w:val="en-GB"/>
        </w:rPr>
        <w:t xml:space="preserve"> ha</w:t>
      </w:r>
      <w:r w:rsidR="00632D74">
        <w:rPr>
          <w:lang w:val="en-GB"/>
        </w:rPr>
        <w:t>ve</w:t>
      </w:r>
      <w:r>
        <w:rPr>
          <w:lang w:val="en-GB"/>
        </w:rPr>
        <w:t xml:space="preserve"> been </w:t>
      </w:r>
      <w:r w:rsidR="00632D74">
        <w:rPr>
          <w:lang w:val="en-GB"/>
        </w:rPr>
        <w:t xml:space="preserve">used to </w:t>
      </w:r>
      <w:r>
        <w:rPr>
          <w:lang w:val="en-GB"/>
        </w:rPr>
        <w:t xml:space="preserve">limit </w:t>
      </w:r>
      <w:r w:rsidR="00AE5B40">
        <w:rPr>
          <w:lang w:val="en-GB"/>
        </w:rPr>
        <w:t xml:space="preserve">impact of newer bands and UE power classes in adjacent channel/bands operations </w:t>
      </w:r>
      <w:r>
        <w:rPr>
          <w:lang w:val="en-GB"/>
        </w:rPr>
        <w:t xml:space="preserve">to </w:t>
      </w:r>
      <w:r w:rsidR="00AE5B40">
        <w:rPr>
          <w:lang w:val="en-GB"/>
        </w:rPr>
        <w:t xml:space="preserve">within acceptable limits. </w:t>
      </w:r>
    </w:p>
    <w:p w14:paraId="35576A13" w14:textId="77777777" w:rsidR="00AE5B40" w:rsidRDefault="00AE5B40" w:rsidP="001B5040">
      <w:pPr>
        <w:rPr>
          <w:lang w:val="en-GB"/>
        </w:rPr>
      </w:pPr>
    </w:p>
    <w:p w14:paraId="2AE435B5" w14:textId="51F5F64A" w:rsidR="006D16E9" w:rsidRDefault="00AE5B40" w:rsidP="001B5040">
      <w:pPr>
        <w:rPr>
          <w:lang w:val="en-GB"/>
        </w:rPr>
      </w:pPr>
      <w:r>
        <w:rPr>
          <w:lang w:val="en-GB"/>
        </w:rPr>
        <w:t>Depending on deployment models, additional requirements are specified for both BS (e.g., co-location as well as spurious co-existence limits for BS</w:t>
      </w:r>
      <w:r w:rsidR="006D16E9">
        <w:rPr>
          <w:lang w:val="en-GB"/>
        </w:rPr>
        <w:t xml:space="preserve"> [</w:t>
      </w:r>
      <w:r w:rsidR="00632D74">
        <w:rPr>
          <w:lang w:val="en-GB"/>
        </w:rPr>
        <w:t>8, 9</w:t>
      </w:r>
      <w:r w:rsidR="006D16E9">
        <w:rPr>
          <w:lang w:val="en-GB"/>
        </w:rPr>
        <w:t>]</w:t>
      </w:r>
      <w:r>
        <w:rPr>
          <w:lang w:val="en-GB"/>
        </w:rPr>
        <w:t>) and UEs (e.g., additional spurious emissions limits for UEs</w:t>
      </w:r>
      <w:r w:rsidR="006D16E9">
        <w:rPr>
          <w:lang w:val="en-GB"/>
        </w:rPr>
        <w:t xml:space="preserve"> [</w:t>
      </w:r>
      <w:r w:rsidR="00632D74">
        <w:rPr>
          <w:lang w:val="en-GB"/>
        </w:rPr>
        <w:t>10, 11</w:t>
      </w:r>
      <w:r w:rsidR="006D16E9">
        <w:rPr>
          <w:lang w:val="en-GB"/>
        </w:rPr>
        <w:t>]</w:t>
      </w:r>
      <w:r>
        <w:rPr>
          <w:lang w:val="en-GB"/>
        </w:rPr>
        <w:t xml:space="preserve">). </w:t>
      </w:r>
    </w:p>
    <w:p w14:paraId="48D07871" w14:textId="77777777" w:rsidR="00D655ED" w:rsidRDefault="00D655ED" w:rsidP="001B5040">
      <w:pPr>
        <w:rPr>
          <w:lang w:val="en-GB"/>
        </w:rPr>
      </w:pPr>
    </w:p>
    <w:p w14:paraId="7B41F027" w14:textId="4FD5F23F" w:rsidR="00D655ED" w:rsidRPr="00D655ED" w:rsidRDefault="00D655ED" w:rsidP="001B5040">
      <w:pPr>
        <w:rPr>
          <w:b/>
          <w:bCs/>
          <w:lang w:val="en-GB"/>
        </w:rPr>
      </w:pPr>
      <w:r w:rsidRPr="00D655ED">
        <w:rPr>
          <w:b/>
          <w:bCs/>
          <w:lang w:val="en-GB"/>
        </w:rPr>
        <w:lastRenderedPageBreak/>
        <w:t>Observation</w:t>
      </w:r>
      <w:r w:rsidR="002E796E">
        <w:rPr>
          <w:b/>
          <w:bCs/>
          <w:lang w:val="en-GB"/>
        </w:rPr>
        <w:t xml:space="preserve"> </w:t>
      </w:r>
      <w:r w:rsidR="00EE388E">
        <w:rPr>
          <w:b/>
          <w:bCs/>
          <w:lang w:val="en-GB"/>
        </w:rPr>
        <w:t>8</w:t>
      </w:r>
      <w:r w:rsidRPr="00D655ED">
        <w:rPr>
          <w:b/>
          <w:bCs/>
          <w:lang w:val="en-GB"/>
        </w:rPr>
        <w:t xml:space="preserve">: 3GPP has previously performed co-existence studies and specified technical requirements </w:t>
      </w:r>
      <w:r w:rsidR="00B14115">
        <w:rPr>
          <w:b/>
          <w:bCs/>
          <w:lang w:val="en-GB"/>
        </w:rPr>
        <w:t>to</w:t>
      </w:r>
      <w:r w:rsidRPr="00D655ED">
        <w:rPr>
          <w:b/>
          <w:bCs/>
          <w:lang w:val="en-GB"/>
        </w:rPr>
        <w:t xml:space="preserve"> ensure </w:t>
      </w:r>
      <w:r w:rsidR="00B14115">
        <w:rPr>
          <w:b/>
          <w:bCs/>
          <w:lang w:val="en-GB"/>
        </w:rPr>
        <w:t xml:space="preserve">that </w:t>
      </w:r>
      <w:r w:rsidRPr="00D655ED">
        <w:rPr>
          <w:b/>
          <w:bCs/>
          <w:lang w:val="en-GB"/>
        </w:rPr>
        <w:t>sufficient protection is available to adjacent channel/band operations.</w:t>
      </w:r>
    </w:p>
    <w:p w14:paraId="1A46F265" w14:textId="77777777" w:rsidR="006D16E9" w:rsidRDefault="006D16E9" w:rsidP="001B5040">
      <w:pPr>
        <w:rPr>
          <w:lang w:val="en-GB"/>
        </w:rPr>
      </w:pPr>
    </w:p>
    <w:p w14:paraId="46F48256" w14:textId="4B32A9EB" w:rsidR="00157F40" w:rsidRDefault="00B14115" w:rsidP="001B5040">
      <w:pPr>
        <w:rPr>
          <w:lang w:val="en-GB"/>
        </w:rPr>
      </w:pPr>
      <w:r>
        <w:rPr>
          <w:lang w:val="en-GB"/>
        </w:rPr>
        <w:t>Accordingly</w:t>
      </w:r>
      <w:r w:rsidR="00AE5B40">
        <w:rPr>
          <w:lang w:val="en-GB"/>
        </w:rPr>
        <w:t>, p</w:t>
      </w:r>
      <w:r w:rsidR="00157F40">
        <w:rPr>
          <w:lang w:val="en-GB"/>
        </w:rPr>
        <w:t>rior to NTN band specifications, RAN4 performed detailed co-existence evaluation for NTN bands</w:t>
      </w:r>
      <w:r w:rsidR="00AE5B40">
        <w:rPr>
          <w:lang w:val="en-GB"/>
        </w:rPr>
        <w:t xml:space="preserve"> to specify SAN ACLR/ACS limits to </w:t>
      </w:r>
      <w:r w:rsidR="006D16E9">
        <w:rPr>
          <w:lang w:val="en-GB"/>
        </w:rPr>
        <w:t>ensure</w:t>
      </w:r>
      <w:r w:rsidR="00AE5B40">
        <w:rPr>
          <w:lang w:val="en-GB"/>
        </w:rPr>
        <w:t xml:space="preserve"> impact </w:t>
      </w:r>
      <w:r w:rsidR="006D16E9">
        <w:rPr>
          <w:lang w:val="en-GB"/>
        </w:rPr>
        <w:t xml:space="preserve">to adjacent </w:t>
      </w:r>
      <w:r w:rsidR="00AE5B40">
        <w:rPr>
          <w:lang w:val="en-GB"/>
        </w:rPr>
        <w:t>TN operation is minimal</w:t>
      </w:r>
      <w:r w:rsidR="006D16E9">
        <w:rPr>
          <w:lang w:val="en-GB"/>
        </w:rPr>
        <w:t xml:space="preserve"> [</w:t>
      </w:r>
      <w:r w:rsidR="00632D74">
        <w:rPr>
          <w:lang w:val="en-GB"/>
        </w:rPr>
        <w:t>12</w:t>
      </w:r>
      <w:r w:rsidR="006D16E9">
        <w:rPr>
          <w:lang w:val="en-GB"/>
        </w:rPr>
        <w:t>]</w:t>
      </w:r>
      <w:r w:rsidR="00157F40">
        <w:rPr>
          <w:lang w:val="en-GB"/>
        </w:rPr>
        <w:t xml:space="preserve">. </w:t>
      </w:r>
      <w:r w:rsidR="00AE5B40">
        <w:rPr>
          <w:lang w:val="en-GB"/>
        </w:rPr>
        <w:t>Furthermore, t</w:t>
      </w:r>
      <w:r w:rsidR="00157F40">
        <w:rPr>
          <w:lang w:val="en-GB"/>
        </w:rPr>
        <w:t>o protect TN band</w:t>
      </w:r>
      <w:r>
        <w:rPr>
          <w:lang w:val="en-GB"/>
        </w:rPr>
        <w:t xml:space="preserve"> UEs</w:t>
      </w:r>
      <w:r w:rsidR="00157F40">
        <w:rPr>
          <w:lang w:val="en-GB"/>
        </w:rPr>
        <w:t xml:space="preserve">, spurious co-existence limits </w:t>
      </w:r>
      <w:r w:rsidR="00AE5B40">
        <w:rPr>
          <w:lang w:val="en-GB"/>
        </w:rPr>
        <w:t>have been specified for NTN bands</w:t>
      </w:r>
      <w:r w:rsidR="006D16E9">
        <w:rPr>
          <w:lang w:val="en-GB"/>
        </w:rPr>
        <w:t xml:space="preserve"> [</w:t>
      </w:r>
      <w:r w:rsidR="00632D74">
        <w:rPr>
          <w:lang w:val="en-GB"/>
        </w:rPr>
        <w:t>13</w:t>
      </w:r>
      <w:r w:rsidR="006D16E9">
        <w:rPr>
          <w:lang w:val="en-GB"/>
        </w:rPr>
        <w:t>,</w:t>
      </w:r>
      <w:r w:rsidR="00632D74">
        <w:rPr>
          <w:lang w:val="en-GB"/>
        </w:rPr>
        <w:t>14</w:t>
      </w:r>
      <w:r w:rsidR="006D16E9">
        <w:rPr>
          <w:lang w:val="en-GB"/>
        </w:rPr>
        <w:t>]</w:t>
      </w:r>
      <w:r w:rsidR="00157F40">
        <w:rPr>
          <w:lang w:val="en-GB"/>
        </w:rPr>
        <w:t xml:space="preserve">. </w:t>
      </w:r>
      <w:r w:rsidR="00D655ED">
        <w:rPr>
          <w:lang w:val="en-GB"/>
        </w:rPr>
        <w:t>During Rel-17, given the sparse number of NTN bands</w:t>
      </w:r>
      <w:r w:rsidR="00494CA7">
        <w:rPr>
          <w:lang w:val="en-GB"/>
        </w:rPr>
        <w:t xml:space="preserve"> and </w:t>
      </w:r>
      <w:r>
        <w:rPr>
          <w:lang w:val="en-GB"/>
        </w:rPr>
        <w:t xml:space="preserve">well-formed </w:t>
      </w:r>
      <w:r w:rsidR="00494CA7">
        <w:rPr>
          <w:lang w:val="en-GB"/>
        </w:rPr>
        <w:t>regulations for global MSS bands</w:t>
      </w:r>
      <w:r w:rsidR="00D655ED">
        <w:rPr>
          <w:lang w:val="en-GB"/>
        </w:rPr>
        <w:t>, to efficiently utilize the limited number of TUs allocated for NTN, NTN – NTN co</w:t>
      </w:r>
      <w:r>
        <w:rPr>
          <w:lang w:val="en-GB"/>
        </w:rPr>
        <w:t>-</w:t>
      </w:r>
      <w:r w:rsidR="00D655ED">
        <w:rPr>
          <w:lang w:val="en-GB"/>
        </w:rPr>
        <w:t xml:space="preserve">existence evaluation </w:t>
      </w:r>
      <w:r>
        <w:rPr>
          <w:lang w:val="en-GB"/>
        </w:rPr>
        <w:t xml:space="preserve">was </w:t>
      </w:r>
      <w:r w:rsidR="00494CA7">
        <w:rPr>
          <w:lang w:val="en-GB"/>
        </w:rPr>
        <w:t xml:space="preserve">relegated to Phase 2 </w:t>
      </w:r>
      <w:r>
        <w:rPr>
          <w:lang w:val="en-GB"/>
        </w:rPr>
        <w:t>and not performed</w:t>
      </w:r>
      <w:r w:rsidR="00D655ED">
        <w:rPr>
          <w:lang w:val="en-GB"/>
        </w:rPr>
        <w:t>.</w:t>
      </w:r>
      <w:r w:rsidR="00C619B5">
        <w:rPr>
          <w:lang w:val="en-GB"/>
        </w:rPr>
        <w:t xml:space="preserve"> </w:t>
      </w:r>
      <w:r w:rsidR="00494CA7">
        <w:rPr>
          <w:lang w:val="en-GB"/>
        </w:rPr>
        <w:t xml:space="preserve">As part of 6G, in anticipation of potential future use of TN frequency bands for NTN, </w:t>
      </w:r>
      <w:r w:rsidR="00C619B5">
        <w:rPr>
          <w:lang w:val="en-GB"/>
        </w:rPr>
        <w:t xml:space="preserve">RAN4 has prioritized NTN – NTN coexistence </w:t>
      </w:r>
      <w:r>
        <w:rPr>
          <w:lang w:val="en-GB"/>
        </w:rPr>
        <w:t>study</w:t>
      </w:r>
      <w:r w:rsidR="00C619B5">
        <w:rPr>
          <w:lang w:val="en-GB"/>
        </w:rPr>
        <w:t xml:space="preserve"> [</w:t>
      </w:r>
      <w:r w:rsidR="00494CA7">
        <w:rPr>
          <w:lang w:val="en-GB"/>
        </w:rPr>
        <w:t>15</w:t>
      </w:r>
      <w:r w:rsidR="00C619B5">
        <w:rPr>
          <w:lang w:val="en-GB"/>
        </w:rPr>
        <w:t>].</w:t>
      </w:r>
    </w:p>
    <w:p w14:paraId="02BECA20" w14:textId="77777777" w:rsidR="00C619B5" w:rsidRDefault="00C619B5" w:rsidP="001B5040">
      <w:pPr>
        <w:rPr>
          <w:lang w:val="en-GB"/>
        </w:rPr>
      </w:pPr>
    </w:p>
    <w:p w14:paraId="13ADC263" w14:textId="5DBB2AD5" w:rsidR="00494CA7" w:rsidRDefault="00C619B5" w:rsidP="001B5040">
      <w:pPr>
        <w:rPr>
          <w:b/>
          <w:bCs/>
          <w:lang w:val="en-GB"/>
        </w:rPr>
      </w:pPr>
      <w:r w:rsidRPr="00D655ED">
        <w:rPr>
          <w:b/>
          <w:bCs/>
          <w:lang w:val="en-GB"/>
        </w:rPr>
        <w:t>Observation</w:t>
      </w:r>
      <w:r w:rsidR="00494CA7">
        <w:rPr>
          <w:b/>
          <w:bCs/>
          <w:lang w:val="en-GB"/>
        </w:rPr>
        <w:t xml:space="preserve"> </w:t>
      </w:r>
      <w:r w:rsidR="00EE388E">
        <w:rPr>
          <w:b/>
          <w:bCs/>
          <w:lang w:val="en-GB"/>
        </w:rPr>
        <w:t>9</w:t>
      </w:r>
      <w:r w:rsidRPr="00D655ED">
        <w:rPr>
          <w:b/>
          <w:bCs/>
          <w:lang w:val="en-GB"/>
        </w:rPr>
        <w:t xml:space="preserve">: </w:t>
      </w:r>
      <w:r>
        <w:rPr>
          <w:b/>
          <w:bCs/>
          <w:lang w:val="en-GB"/>
        </w:rPr>
        <w:t xml:space="preserve">To efficiently use allocated TUs, during 5G due to </w:t>
      </w:r>
      <w:r w:rsidR="00494CA7">
        <w:rPr>
          <w:b/>
          <w:bCs/>
          <w:lang w:val="en-GB"/>
        </w:rPr>
        <w:t>well</w:t>
      </w:r>
      <w:r w:rsidR="00B14115">
        <w:rPr>
          <w:b/>
          <w:bCs/>
          <w:lang w:val="en-GB"/>
        </w:rPr>
        <w:t>-formed</w:t>
      </w:r>
      <w:r w:rsidR="00494CA7">
        <w:rPr>
          <w:b/>
          <w:bCs/>
          <w:lang w:val="en-GB"/>
        </w:rPr>
        <w:t xml:space="preserve"> global regulations for MSS bands</w:t>
      </w:r>
      <w:r>
        <w:rPr>
          <w:b/>
          <w:bCs/>
          <w:lang w:val="en-GB"/>
        </w:rPr>
        <w:t xml:space="preserve">, NTN – TN was prioritized and NTN-NTN was pushed out into the future. </w:t>
      </w:r>
    </w:p>
    <w:p w14:paraId="04A5D185" w14:textId="77777777" w:rsidR="00494CA7" w:rsidRDefault="00494CA7" w:rsidP="001B5040">
      <w:pPr>
        <w:rPr>
          <w:b/>
          <w:bCs/>
          <w:lang w:val="en-GB"/>
        </w:rPr>
      </w:pPr>
    </w:p>
    <w:p w14:paraId="428210A1" w14:textId="7067264F" w:rsidR="00C619B5" w:rsidRPr="00C619B5" w:rsidRDefault="00494CA7" w:rsidP="001B5040">
      <w:pPr>
        <w:rPr>
          <w:b/>
          <w:bCs/>
          <w:lang w:val="en-GB"/>
        </w:rPr>
      </w:pPr>
      <w:r>
        <w:rPr>
          <w:b/>
          <w:bCs/>
          <w:lang w:val="en-GB"/>
        </w:rPr>
        <w:t xml:space="preserve">Observation </w:t>
      </w:r>
      <w:r w:rsidR="00EE388E">
        <w:rPr>
          <w:b/>
          <w:bCs/>
          <w:lang w:val="en-GB"/>
        </w:rPr>
        <w:t>10</w:t>
      </w:r>
      <w:r>
        <w:rPr>
          <w:b/>
          <w:bCs/>
          <w:lang w:val="en-GB"/>
        </w:rPr>
        <w:t xml:space="preserve">: </w:t>
      </w:r>
      <w:r w:rsidR="00C619B5">
        <w:rPr>
          <w:b/>
          <w:bCs/>
          <w:lang w:val="en-GB"/>
        </w:rPr>
        <w:t>As part of 6G</w:t>
      </w:r>
      <w:r>
        <w:rPr>
          <w:b/>
          <w:bCs/>
          <w:lang w:val="en-GB"/>
        </w:rPr>
        <w:t>,</w:t>
      </w:r>
      <w:r w:rsidR="00C619B5">
        <w:rPr>
          <w:b/>
          <w:bCs/>
          <w:lang w:val="en-GB"/>
        </w:rPr>
        <w:t xml:space="preserve"> co-existence NTN – NTN scenario has been prioritized</w:t>
      </w:r>
      <w:r w:rsidR="00B14115">
        <w:rPr>
          <w:b/>
          <w:bCs/>
          <w:lang w:val="en-GB"/>
        </w:rPr>
        <w:t xml:space="preserve"> in anticipation of future use of TN frequency bands for NTN</w:t>
      </w:r>
      <w:r w:rsidR="00C619B5">
        <w:rPr>
          <w:b/>
          <w:bCs/>
          <w:lang w:val="en-GB"/>
        </w:rPr>
        <w:t xml:space="preserve">. </w:t>
      </w:r>
    </w:p>
    <w:p w14:paraId="0045D175" w14:textId="77777777" w:rsidR="00157F40" w:rsidRDefault="00157F40" w:rsidP="001B5040">
      <w:pPr>
        <w:rPr>
          <w:lang w:val="en-GB"/>
        </w:rPr>
      </w:pPr>
    </w:p>
    <w:p w14:paraId="5E074828" w14:textId="39CB2728" w:rsidR="001B5040" w:rsidRDefault="00AE5B40" w:rsidP="001B5040">
      <w:pPr>
        <w:rPr>
          <w:lang w:val="en-GB"/>
        </w:rPr>
      </w:pPr>
      <w:r>
        <w:rPr>
          <w:lang w:val="en-GB"/>
        </w:rPr>
        <w:t xml:space="preserve">More recently, at the behest of n2/n25 operators in the US, 3GPP agreed </w:t>
      </w:r>
      <w:r w:rsidR="006D16E9">
        <w:rPr>
          <w:lang w:val="en-GB"/>
        </w:rPr>
        <w:t xml:space="preserve">to perform </w:t>
      </w:r>
      <w:r>
        <w:rPr>
          <w:lang w:val="en-GB"/>
        </w:rPr>
        <w:t>co-existence stud</w:t>
      </w:r>
      <w:r w:rsidR="006D16E9">
        <w:rPr>
          <w:lang w:val="en-GB"/>
        </w:rPr>
        <w:t>ies</w:t>
      </w:r>
      <w:r>
        <w:rPr>
          <w:lang w:val="en-GB"/>
        </w:rPr>
        <w:t xml:space="preserve"> as part of the introduction of NTN band b252/n252 which resulted in specifying spurious co-existence limits that were </w:t>
      </w:r>
      <w:r w:rsidR="006D16E9">
        <w:rPr>
          <w:lang w:val="en-GB"/>
        </w:rPr>
        <w:t xml:space="preserve">significantly </w:t>
      </w:r>
      <w:r>
        <w:rPr>
          <w:lang w:val="en-GB"/>
        </w:rPr>
        <w:t>more stringent tha</w:t>
      </w:r>
      <w:r w:rsidR="00275251">
        <w:rPr>
          <w:lang w:val="en-GB"/>
        </w:rPr>
        <w:t>n</w:t>
      </w:r>
      <w:r>
        <w:rPr>
          <w:lang w:val="en-GB"/>
        </w:rPr>
        <w:t xml:space="preserve"> required by the regulations</w:t>
      </w:r>
      <w:r w:rsidR="006D16E9">
        <w:rPr>
          <w:lang w:val="en-GB"/>
        </w:rPr>
        <w:t xml:space="preserve"> [</w:t>
      </w:r>
      <w:r w:rsidR="00C5776B">
        <w:rPr>
          <w:lang w:val="en-GB"/>
        </w:rPr>
        <w:t>13</w:t>
      </w:r>
      <w:r w:rsidR="006D16E9">
        <w:rPr>
          <w:lang w:val="en-GB"/>
        </w:rPr>
        <w:t xml:space="preserve">, </w:t>
      </w:r>
      <w:r w:rsidR="00C5776B">
        <w:rPr>
          <w:lang w:val="en-GB"/>
        </w:rPr>
        <w:t>14</w:t>
      </w:r>
      <w:r w:rsidR="006D16E9">
        <w:rPr>
          <w:lang w:val="en-GB"/>
        </w:rPr>
        <w:t>]</w:t>
      </w:r>
      <w:r>
        <w:rPr>
          <w:lang w:val="en-GB"/>
        </w:rPr>
        <w:t xml:space="preserve">.  </w:t>
      </w:r>
    </w:p>
    <w:p w14:paraId="31F5345C" w14:textId="77777777" w:rsidR="001B5040" w:rsidRDefault="001B5040" w:rsidP="001B5040">
      <w:pPr>
        <w:rPr>
          <w:lang w:val="en-GB"/>
        </w:rPr>
      </w:pPr>
    </w:p>
    <w:p w14:paraId="6B1E12F8" w14:textId="4035AB58" w:rsidR="00D655ED" w:rsidRPr="00C619B5" w:rsidRDefault="00D655ED" w:rsidP="001B5040">
      <w:pPr>
        <w:rPr>
          <w:b/>
          <w:bCs/>
          <w:lang w:val="en-GB"/>
        </w:rPr>
      </w:pPr>
      <w:r w:rsidRPr="00D655ED">
        <w:rPr>
          <w:b/>
          <w:bCs/>
          <w:lang w:val="en-GB"/>
        </w:rPr>
        <w:t>Observation</w:t>
      </w:r>
      <w:r w:rsidR="00494CA7">
        <w:rPr>
          <w:b/>
          <w:bCs/>
          <w:lang w:val="en-GB"/>
        </w:rPr>
        <w:t xml:space="preserve"> 1</w:t>
      </w:r>
      <w:r w:rsidR="00EE388E">
        <w:rPr>
          <w:b/>
          <w:bCs/>
          <w:lang w:val="en-GB"/>
        </w:rPr>
        <w:t>1</w:t>
      </w:r>
      <w:r w:rsidRPr="00D655ED">
        <w:rPr>
          <w:b/>
          <w:bCs/>
          <w:lang w:val="en-GB"/>
        </w:rPr>
        <w:t xml:space="preserve">: 3GPP has </w:t>
      </w:r>
      <w:r>
        <w:rPr>
          <w:b/>
          <w:bCs/>
          <w:lang w:val="en-GB"/>
        </w:rPr>
        <w:t xml:space="preserve">developed additional technical </w:t>
      </w:r>
      <w:r w:rsidR="00C619B5">
        <w:rPr>
          <w:b/>
          <w:bCs/>
          <w:lang w:val="en-GB"/>
        </w:rPr>
        <w:t xml:space="preserve">co-existence emissions </w:t>
      </w:r>
      <w:r>
        <w:rPr>
          <w:b/>
          <w:bCs/>
          <w:lang w:val="en-GB"/>
        </w:rPr>
        <w:t xml:space="preserve">requirements to protect adjacent </w:t>
      </w:r>
      <w:r w:rsidR="00275251">
        <w:rPr>
          <w:b/>
          <w:bCs/>
          <w:lang w:val="en-GB"/>
        </w:rPr>
        <w:t xml:space="preserve">TN </w:t>
      </w:r>
      <w:r>
        <w:rPr>
          <w:b/>
          <w:bCs/>
          <w:lang w:val="en-GB"/>
        </w:rPr>
        <w:t>band operations</w:t>
      </w:r>
      <w:r w:rsidR="00275251">
        <w:rPr>
          <w:b/>
          <w:bCs/>
          <w:lang w:val="en-GB"/>
        </w:rPr>
        <w:t xml:space="preserve"> from NTN operations</w:t>
      </w:r>
      <w:r>
        <w:rPr>
          <w:b/>
          <w:bCs/>
          <w:lang w:val="en-GB"/>
        </w:rPr>
        <w:t xml:space="preserve"> </w:t>
      </w:r>
      <w:r w:rsidR="00275251">
        <w:rPr>
          <w:b/>
          <w:bCs/>
          <w:lang w:val="en-GB"/>
        </w:rPr>
        <w:t>despite</w:t>
      </w:r>
      <w:r w:rsidR="00C619B5">
        <w:rPr>
          <w:b/>
          <w:bCs/>
          <w:lang w:val="en-GB"/>
        </w:rPr>
        <w:t xml:space="preserve"> relaxed regulatory requirements</w:t>
      </w:r>
      <w:r w:rsidRPr="00D655ED">
        <w:rPr>
          <w:b/>
          <w:bCs/>
          <w:lang w:val="en-GB"/>
        </w:rPr>
        <w:t>.</w:t>
      </w:r>
    </w:p>
    <w:p w14:paraId="287C8FEA" w14:textId="77777777" w:rsidR="00D655ED" w:rsidRDefault="00D655ED" w:rsidP="001B5040">
      <w:pPr>
        <w:rPr>
          <w:lang w:val="en-GB"/>
        </w:rPr>
      </w:pPr>
    </w:p>
    <w:p w14:paraId="3AE97EB1" w14:textId="79B23E32" w:rsidR="00C5776B" w:rsidRDefault="00C5776B" w:rsidP="00776847">
      <w:pPr>
        <w:rPr>
          <w:lang w:val="en-GB"/>
        </w:rPr>
      </w:pPr>
      <w:r>
        <w:rPr>
          <w:lang w:val="en-GB"/>
        </w:rPr>
        <w:t>Even after the band n252 was specified, n2/n25 operator reiterated their concern</w:t>
      </w:r>
      <w:r w:rsidR="00275251">
        <w:rPr>
          <w:lang w:val="en-GB"/>
        </w:rPr>
        <w:t>s</w:t>
      </w:r>
      <w:r>
        <w:rPr>
          <w:lang w:val="en-GB"/>
        </w:rPr>
        <w:t xml:space="preserve"> in RAN#108 [16].</w:t>
      </w:r>
    </w:p>
    <w:p w14:paraId="72A44B28" w14:textId="77777777" w:rsidR="00C5776B" w:rsidRDefault="00C5776B" w:rsidP="00776847">
      <w:pPr>
        <w:rPr>
          <w:lang w:val="en-GB"/>
        </w:rPr>
      </w:pPr>
    </w:p>
    <w:p w14:paraId="12C10AD0" w14:textId="6BC44ED0" w:rsidR="00C043F8" w:rsidRDefault="006D16E9" w:rsidP="00776847">
      <w:pPr>
        <w:rPr>
          <w:lang w:val="en-GB"/>
        </w:rPr>
      </w:pPr>
      <w:r>
        <w:rPr>
          <w:lang w:val="en-GB"/>
        </w:rPr>
        <w:t xml:space="preserve">There is no </w:t>
      </w:r>
      <w:r w:rsidR="00C5776B">
        <w:rPr>
          <w:lang w:val="en-GB"/>
        </w:rPr>
        <w:t>reason</w:t>
      </w:r>
      <w:r>
        <w:rPr>
          <w:lang w:val="en-GB"/>
        </w:rPr>
        <w:t xml:space="preserve"> to circumvent the time-tested approach</w:t>
      </w:r>
      <w:r w:rsidR="00275251">
        <w:rPr>
          <w:lang w:val="en-GB"/>
        </w:rPr>
        <w:t xml:space="preserve"> of performing co-existence studies</w:t>
      </w:r>
      <w:r>
        <w:rPr>
          <w:lang w:val="en-GB"/>
        </w:rPr>
        <w:t xml:space="preserve"> that has been applied to developing technical specifications for TN and NTN bands. </w:t>
      </w:r>
      <w:r w:rsidR="00CA0415">
        <w:rPr>
          <w:lang w:val="en-GB"/>
        </w:rPr>
        <w:t>It would be remiss on part of 3GPP to study co-existence scenarios to protect TN bands from NTN bands but not NTN bands</w:t>
      </w:r>
      <w:r w:rsidR="00275251">
        <w:rPr>
          <w:lang w:val="en-GB"/>
        </w:rPr>
        <w:t xml:space="preserve"> in primary MSS bands</w:t>
      </w:r>
      <w:r w:rsidR="00CA0415">
        <w:rPr>
          <w:lang w:val="en-GB"/>
        </w:rPr>
        <w:t xml:space="preserve"> from terrestrial </w:t>
      </w:r>
      <w:r w:rsidR="00C043F8">
        <w:rPr>
          <w:lang w:val="en-GB"/>
        </w:rPr>
        <w:t>IMT spectrum bands authorized for secondary MSS service.</w:t>
      </w:r>
    </w:p>
    <w:p w14:paraId="2CA927B7" w14:textId="77777777" w:rsidR="00C5776B" w:rsidRDefault="00C5776B" w:rsidP="00776847">
      <w:pPr>
        <w:rPr>
          <w:lang w:val="en-GB"/>
        </w:rPr>
      </w:pPr>
    </w:p>
    <w:p w14:paraId="7C35456D" w14:textId="65FB388A" w:rsidR="00C5776B" w:rsidRPr="00C5776B" w:rsidRDefault="00C5776B" w:rsidP="00776847">
      <w:pPr>
        <w:rPr>
          <w:b/>
          <w:bCs/>
          <w:lang w:val="en-GB"/>
        </w:rPr>
      </w:pPr>
      <w:r w:rsidRPr="00D655ED">
        <w:rPr>
          <w:b/>
          <w:bCs/>
          <w:lang w:val="en-GB"/>
        </w:rPr>
        <w:t>Observation</w:t>
      </w:r>
      <w:r>
        <w:rPr>
          <w:b/>
          <w:bCs/>
          <w:lang w:val="en-GB"/>
        </w:rPr>
        <w:t xml:space="preserve"> 1</w:t>
      </w:r>
      <w:r w:rsidR="00EE388E">
        <w:rPr>
          <w:b/>
          <w:bCs/>
          <w:lang w:val="en-GB"/>
        </w:rPr>
        <w:t>2</w:t>
      </w:r>
      <w:r w:rsidRPr="00D655ED">
        <w:rPr>
          <w:b/>
          <w:bCs/>
          <w:lang w:val="en-GB"/>
        </w:rPr>
        <w:t xml:space="preserve">: </w:t>
      </w:r>
      <w:r>
        <w:rPr>
          <w:b/>
          <w:bCs/>
          <w:lang w:val="en-GB"/>
        </w:rPr>
        <w:t xml:space="preserve">There is no technical reason to not perform co-existence studies to evaluate the impact of TN IMT frequency bands when deployed as NTN band on </w:t>
      </w:r>
      <w:r w:rsidR="00123342">
        <w:rPr>
          <w:b/>
          <w:bCs/>
          <w:lang w:val="en-GB"/>
        </w:rPr>
        <w:t xml:space="preserve">the </w:t>
      </w:r>
      <w:r>
        <w:rPr>
          <w:b/>
          <w:bCs/>
          <w:lang w:val="en-GB"/>
        </w:rPr>
        <w:t>existing NTN bands</w:t>
      </w:r>
      <w:r w:rsidR="00123342">
        <w:rPr>
          <w:b/>
          <w:bCs/>
          <w:lang w:val="en-GB"/>
        </w:rPr>
        <w:t xml:space="preserve"> (e.g., n256)</w:t>
      </w:r>
      <w:r>
        <w:rPr>
          <w:b/>
          <w:bCs/>
          <w:lang w:val="en-GB"/>
        </w:rPr>
        <w:t xml:space="preserve">. </w:t>
      </w:r>
    </w:p>
    <w:p w14:paraId="4922B889" w14:textId="77777777" w:rsidR="00C619B5" w:rsidRDefault="00C619B5" w:rsidP="00D07058">
      <w:pPr>
        <w:rPr>
          <w:lang w:val="en-GB"/>
        </w:rPr>
      </w:pPr>
    </w:p>
    <w:p w14:paraId="1FDC6530" w14:textId="52532156" w:rsidR="00AB6C76" w:rsidRPr="00C5776B" w:rsidRDefault="00AB6C76" w:rsidP="00AB6C76">
      <w:pPr>
        <w:rPr>
          <w:b/>
          <w:bCs/>
          <w:lang w:val="en-GB"/>
        </w:rPr>
      </w:pPr>
      <w:r w:rsidRPr="00D655ED">
        <w:rPr>
          <w:b/>
          <w:bCs/>
          <w:lang w:val="en-GB"/>
        </w:rPr>
        <w:t>Observation</w:t>
      </w:r>
      <w:r>
        <w:rPr>
          <w:b/>
          <w:bCs/>
          <w:lang w:val="en-GB"/>
        </w:rPr>
        <w:t xml:space="preserve"> 1</w:t>
      </w:r>
      <w:r w:rsidR="00EE388E">
        <w:rPr>
          <w:b/>
          <w:bCs/>
          <w:lang w:val="en-GB"/>
        </w:rPr>
        <w:t>3</w:t>
      </w:r>
      <w:r w:rsidRPr="00D655ED">
        <w:rPr>
          <w:b/>
          <w:bCs/>
          <w:lang w:val="en-GB"/>
        </w:rPr>
        <w:t xml:space="preserve">: </w:t>
      </w:r>
      <w:r>
        <w:rPr>
          <w:b/>
          <w:bCs/>
          <w:lang w:val="en-GB"/>
        </w:rPr>
        <w:t xml:space="preserve">If MSS operation in IMT band n1 is authorized </w:t>
      </w:r>
      <w:r w:rsidR="00177DBA">
        <w:rPr>
          <w:b/>
          <w:bCs/>
          <w:lang w:val="en-GB"/>
        </w:rPr>
        <w:t xml:space="preserve">by regional regulators globally </w:t>
      </w:r>
      <w:r>
        <w:rPr>
          <w:b/>
          <w:bCs/>
          <w:lang w:val="en-GB"/>
        </w:rPr>
        <w:t xml:space="preserve">then lack of protection </w:t>
      </w:r>
      <w:r w:rsidR="00177DBA">
        <w:rPr>
          <w:b/>
          <w:bCs/>
          <w:lang w:val="en-GB"/>
        </w:rPr>
        <w:t xml:space="preserve">from NTN operation in n2/n25 </w:t>
      </w:r>
      <w:r w:rsidR="00275251">
        <w:rPr>
          <w:b/>
          <w:bCs/>
          <w:lang w:val="en-GB"/>
        </w:rPr>
        <w:t xml:space="preserve">frequency range could </w:t>
      </w:r>
      <w:r>
        <w:rPr>
          <w:b/>
          <w:bCs/>
          <w:lang w:val="en-GB"/>
        </w:rPr>
        <w:t xml:space="preserve">jeopardize the use </w:t>
      </w:r>
      <w:r w:rsidR="00177DBA">
        <w:rPr>
          <w:b/>
          <w:bCs/>
          <w:lang w:val="en-GB"/>
        </w:rPr>
        <w:t>IMT band n1 as a</w:t>
      </w:r>
      <w:r w:rsidR="00373BA5">
        <w:rPr>
          <w:b/>
          <w:bCs/>
          <w:lang w:val="en-GB"/>
        </w:rPr>
        <w:t xml:space="preserve"> future </w:t>
      </w:r>
      <w:r w:rsidR="00177DBA">
        <w:rPr>
          <w:b/>
          <w:bCs/>
          <w:lang w:val="en-GB"/>
        </w:rPr>
        <w:t xml:space="preserve">NTN band </w:t>
      </w:r>
      <w:r w:rsidR="00275251">
        <w:rPr>
          <w:b/>
          <w:bCs/>
          <w:lang w:val="en-GB"/>
        </w:rPr>
        <w:t>across</w:t>
      </w:r>
      <w:r w:rsidR="00177DBA">
        <w:rPr>
          <w:b/>
          <w:bCs/>
          <w:lang w:val="en-GB"/>
        </w:rPr>
        <w:t xml:space="preserve"> several </w:t>
      </w:r>
      <w:r w:rsidR="00477B87">
        <w:rPr>
          <w:b/>
          <w:bCs/>
          <w:lang w:val="en-GB"/>
        </w:rPr>
        <w:t>European, Asian and South American countries</w:t>
      </w:r>
      <w:r w:rsidR="00177DBA">
        <w:rPr>
          <w:b/>
          <w:bCs/>
          <w:lang w:val="en-GB"/>
        </w:rPr>
        <w:t xml:space="preserve">. </w:t>
      </w:r>
    </w:p>
    <w:p w14:paraId="2E08BA36" w14:textId="77777777" w:rsidR="00AB6C76" w:rsidRDefault="00AB6C76" w:rsidP="00D07058">
      <w:pPr>
        <w:rPr>
          <w:lang w:val="en-GB"/>
        </w:rPr>
      </w:pPr>
    </w:p>
    <w:p w14:paraId="1517EE5C" w14:textId="2A190B74" w:rsidR="006D16E9" w:rsidRDefault="0085411D" w:rsidP="006D16E9">
      <w:pPr>
        <w:pStyle w:val="Heading2"/>
        <w:numPr>
          <w:ilvl w:val="0"/>
          <w:numId w:val="0"/>
        </w:numPr>
        <w:ind w:left="576" w:hanging="576"/>
      </w:pPr>
      <w:r>
        <w:t>5</w:t>
      </w:r>
      <w:r w:rsidR="006D16E9">
        <w:t>.</w:t>
      </w:r>
      <w:r w:rsidR="006D16E9">
        <w:tab/>
      </w:r>
      <w:r w:rsidR="00A32EE3">
        <w:t>WRC-27 timing and e</w:t>
      </w:r>
      <w:r w:rsidR="00C043F8">
        <w:t>fficient use o</w:t>
      </w:r>
      <w:r w:rsidR="00084A5A">
        <w:t xml:space="preserve">f </w:t>
      </w:r>
      <w:r w:rsidR="00C043F8">
        <w:t>3GPP resources</w:t>
      </w:r>
    </w:p>
    <w:p w14:paraId="1DC1BC1C" w14:textId="1DD935E3" w:rsidR="00C043F8" w:rsidRDefault="00C043F8" w:rsidP="00C043F8">
      <w:pPr>
        <w:rPr>
          <w:lang w:val="en-GB"/>
        </w:rPr>
      </w:pPr>
      <w:r>
        <w:rPr>
          <w:lang w:val="en-GB"/>
        </w:rPr>
        <w:t xml:space="preserve">As part of the WRC-27, ITU-R is expected to develop regulations on the use of terrestrial IMT bands for NTN. </w:t>
      </w:r>
      <w:r w:rsidR="00084A5A">
        <w:rPr>
          <w:lang w:val="en-GB"/>
        </w:rPr>
        <w:t>Ideally, t</w:t>
      </w:r>
      <w:r>
        <w:rPr>
          <w:lang w:val="en-GB"/>
        </w:rPr>
        <w:t>o avoid duplicative studies</w:t>
      </w:r>
      <w:r w:rsidR="00A32EE3">
        <w:rPr>
          <w:lang w:val="en-GB"/>
        </w:rPr>
        <w:t xml:space="preserve"> and efficiently use limited 3GPP resources</w:t>
      </w:r>
      <w:r>
        <w:rPr>
          <w:lang w:val="en-GB"/>
        </w:rPr>
        <w:t>, it is preferable to wait for the studies to complete in ITU-R and wait for guidance from ITU-R</w:t>
      </w:r>
      <w:r w:rsidR="009C330C">
        <w:rPr>
          <w:lang w:val="en-GB"/>
        </w:rPr>
        <w:t xml:space="preserve"> before starting 3GPP </w:t>
      </w:r>
      <w:r w:rsidR="00A32EE3">
        <w:rPr>
          <w:lang w:val="en-GB"/>
        </w:rPr>
        <w:t xml:space="preserve">specific </w:t>
      </w:r>
      <w:r w:rsidR="009C330C">
        <w:rPr>
          <w:lang w:val="en-GB"/>
        </w:rPr>
        <w:t>co-existence studies as part of the work item</w:t>
      </w:r>
      <w:r w:rsidR="0085411D">
        <w:rPr>
          <w:lang w:val="en-GB"/>
        </w:rPr>
        <w:t xml:space="preserve">. </w:t>
      </w:r>
    </w:p>
    <w:p w14:paraId="66210410" w14:textId="77777777" w:rsidR="0085411D" w:rsidRDefault="0085411D" w:rsidP="00C043F8">
      <w:pPr>
        <w:rPr>
          <w:lang w:val="en-GB"/>
        </w:rPr>
      </w:pPr>
    </w:p>
    <w:p w14:paraId="41D53DB7" w14:textId="485C4771" w:rsidR="0085411D" w:rsidRDefault="0085411D" w:rsidP="00C043F8">
      <w:pPr>
        <w:rPr>
          <w:b/>
          <w:bCs/>
          <w:lang w:val="en-GB"/>
        </w:rPr>
      </w:pPr>
      <w:r w:rsidRPr="0085411D">
        <w:rPr>
          <w:b/>
          <w:bCs/>
          <w:lang w:val="en-GB"/>
        </w:rPr>
        <w:lastRenderedPageBreak/>
        <w:t>Observation</w:t>
      </w:r>
      <w:r w:rsidR="00C5776B">
        <w:rPr>
          <w:b/>
          <w:bCs/>
          <w:lang w:val="en-GB"/>
        </w:rPr>
        <w:t xml:space="preserve"> 1</w:t>
      </w:r>
      <w:r w:rsidR="00EE388E">
        <w:rPr>
          <w:b/>
          <w:bCs/>
          <w:lang w:val="en-GB"/>
        </w:rPr>
        <w:t>4</w:t>
      </w:r>
      <w:r w:rsidRPr="0085411D">
        <w:rPr>
          <w:b/>
          <w:bCs/>
          <w:lang w:val="en-GB"/>
        </w:rPr>
        <w:t>: WRC-27 is expected to develop radio regulations related to the use of terrestrial IMT frequency bands for NTN.</w:t>
      </w:r>
    </w:p>
    <w:p w14:paraId="2B0B7396" w14:textId="77777777" w:rsidR="00C043F8" w:rsidRDefault="00C043F8" w:rsidP="00C043F8">
      <w:pPr>
        <w:rPr>
          <w:lang w:val="en-GB"/>
        </w:rPr>
      </w:pPr>
    </w:p>
    <w:p w14:paraId="3D4F16F9" w14:textId="710CBAE7" w:rsidR="00C043F8" w:rsidRDefault="00C043F8" w:rsidP="00C043F8">
      <w:pPr>
        <w:rPr>
          <w:lang w:val="en-GB"/>
        </w:rPr>
      </w:pPr>
      <w:r>
        <w:rPr>
          <w:lang w:val="en-GB"/>
        </w:rPr>
        <w:t>We also recognize that the WRC-27 timeline might be too long</w:t>
      </w:r>
      <w:r w:rsidR="00084A5A">
        <w:rPr>
          <w:lang w:val="en-GB"/>
        </w:rPr>
        <w:t xml:space="preserve"> a time duration</w:t>
      </w:r>
      <w:r w:rsidR="00275251">
        <w:rPr>
          <w:lang w:val="en-GB"/>
        </w:rPr>
        <w:t xml:space="preserve"> to wait</w:t>
      </w:r>
      <w:r>
        <w:rPr>
          <w:lang w:val="en-GB"/>
        </w:rPr>
        <w:t xml:space="preserve"> for some of the proponents who have regulatory requirements associated with the deployment of their </w:t>
      </w:r>
      <w:r w:rsidR="00084A5A">
        <w:rPr>
          <w:lang w:val="en-GB"/>
        </w:rPr>
        <w:t xml:space="preserve">terrestrial IMT </w:t>
      </w:r>
      <w:r>
        <w:rPr>
          <w:lang w:val="en-GB"/>
        </w:rPr>
        <w:t xml:space="preserve">spectrum. </w:t>
      </w:r>
      <w:r w:rsidR="005B7849">
        <w:rPr>
          <w:lang w:val="en-GB"/>
        </w:rPr>
        <w:t xml:space="preserve">Even though RAN4 lacks additional TUs for initiating new non-spectrum work such as co-existence studies, given that the NTN-NTN co-existence scenario for S-band has already been prioritized for 6G co-existence studies during the RAN4#117 meeting [15], the co-existence study can be kicked off as part of 6G NTN-NTN co-existence agenda in RAN4#118 meeting. RAN could specify a checkpoint for December 2026 to evaluate the progress within RAN4 and ITU-R </w:t>
      </w:r>
      <w:r w:rsidR="00B13B84">
        <w:rPr>
          <w:lang w:val="en-GB"/>
        </w:rPr>
        <w:t>with the goal of</w:t>
      </w:r>
      <w:r w:rsidR="005B7849">
        <w:rPr>
          <w:lang w:val="en-GB"/>
        </w:rPr>
        <w:t xml:space="preserve"> initiating a Rel-20 spectrum WI with appropriate objectives.</w:t>
      </w:r>
    </w:p>
    <w:p w14:paraId="0CB5DAC2" w14:textId="77777777" w:rsidR="00084A5A" w:rsidRDefault="00084A5A" w:rsidP="0085411D">
      <w:pPr>
        <w:rPr>
          <w:lang w:val="en-GB"/>
        </w:rPr>
      </w:pPr>
    </w:p>
    <w:p w14:paraId="7EC181BE" w14:textId="29E71B50" w:rsidR="00CA0415" w:rsidRDefault="00084A5A" w:rsidP="00084A5A">
      <w:pPr>
        <w:rPr>
          <w:b/>
          <w:bCs/>
          <w:lang w:val="en-GB"/>
        </w:rPr>
      </w:pPr>
      <w:r w:rsidRPr="0085411D">
        <w:rPr>
          <w:b/>
          <w:bCs/>
          <w:lang w:val="en-GB"/>
        </w:rPr>
        <w:t>Observation</w:t>
      </w:r>
      <w:r w:rsidR="0032734A">
        <w:rPr>
          <w:b/>
          <w:bCs/>
          <w:lang w:val="en-GB"/>
        </w:rPr>
        <w:t xml:space="preserve"> </w:t>
      </w:r>
      <w:r w:rsidR="009A0E55">
        <w:rPr>
          <w:b/>
          <w:bCs/>
          <w:lang w:val="en-GB"/>
        </w:rPr>
        <w:t>15</w:t>
      </w:r>
      <w:r w:rsidRPr="0085411D">
        <w:rPr>
          <w:b/>
          <w:bCs/>
          <w:lang w:val="en-GB"/>
        </w:rPr>
        <w:t xml:space="preserve">: </w:t>
      </w:r>
      <w:r w:rsidR="005B7849">
        <w:rPr>
          <w:b/>
          <w:bCs/>
          <w:lang w:val="en-GB"/>
        </w:rPr>
        <w:t xml:space="preserve">RAN4 </w:t>
      </w:r>
      <w:r w:rsidR="00740F5F">
        <w:rPr>
          <w:b/>
          <w:bCs/>
          <w:lang w:val="en-GB"/>
        </w:rPr>
        <w:t>has already prioritized</w:t>
      </w:r>
      <w:r w:rsidR="005B7849">
        <w:rPr>
          <w:b/>
          <w:bCs/>
          <w:lang w:val="en-GB"/>
        </w:rPr>
        <w:t xml:space="preserve"> </w:t>
      </w:r>
      <w:r w:rsidR="00740F5F">
        <w:rPr>
          <w:b/>
          <w:bCs/>
          <w:lang w:val="en-GB"/>
        </w:rPr>
        <w:t>NTN-NTN scenario as part of 6G NTN co-existence studies and relevant non-spectrum work can start for assessing the impact of specifying NTN bands in the TN frequency ranges.</w:t>
      </w:r>
      <w:r w:rsidR="008D10C1">
        <w:rPr>
          <w:b/>
          <w:bCs/>
          <w:lang w:val="en-GB"/>
        </w:rPr>
        <w:t xml:space="preserve"> </w:t>
      </w:r>
    </w:p>
    <w:p w14:paraId="5466D5B0" w14:textId="77777777" w:rsidR="00275251" w:rsidRPr="00764C9A" w:rsidRDefault="00275251" w:rsidP="00D07058">
      <w:pPr>
        <w:rPr>
          <w:b/>
          <w:bCs/>
          <w:lang w:val="en-GB"/>
        </w:rPr>
      </w:pPr>
    </w:p>
    <w:p w14:paraId="54CB46B4" w14:textId="547BEFC5" w:rsidR="00A32EE3" w:rsidRPr="00D07058" w:rsidRDefault="006A6012" w:rsidP="00D07058">
      <w:pPr>
        <w:rPr>
          <w:lang w:val="en-GB"/>
        </w:rPr>
      </w:pPr>
      <w:r w:rsidRPr="0085411D">
        <w:rPr>
          <w:b/>
          <w:bCs/>
          <w:lang w:val="en-GB"/>
        </w:rPr>
        <w:t>Observation</w:t>
      </w:r>
      <w:r w:rsidR="0032734A">
        <w:rPr>
          <w:b/>
          <w:bCs/>
          <w:lang w:val="en-GB"/>
        </w:rPr>
        <w:t xml:space="preserve"> </w:t>
      </w:r>
      <w:r w:rsidR="009A0E55">
        <w:rPr>
          <w:b/>
          <w:bCs/>
          <w:lang w:val="en-GB"/>
        </w:rPr>
        <w:t>16</w:t>
      </w:r>
      <w:r w:rsidRPr="0085411D">
        <w:rPr>
          <w:b/>
          <w:bCs/>
          <w:lang w:val="en-GB"/>
        </w:rPr>
        <w:t xml:space="preserve">: </w:t>
      </w:r>
      <w:r w:rsidR="00740F5F">
        <w:rPr>
          <w:b/>
          <w:bCs/>
          <w:lang w:val="en-GB"/>
        </w:rPr>
        <w:t>RAN TSG can specify a</w:t>
      </w:r>
      <w:r>
        <w:rPr>
          <w:b/>
          <w:bCs/>
          <w:lang w:val="en-GB"/>
        </w:rPr>
        <w:t xml:space="preserve"> checkpoint can be specified for December 2026 to evaluate the study progress and </w:t>
      </w:r>
      <w:r w:rsidR="0032734A">
        <w:rPr>
          <w:b/>
          <w:bCs/>
          <w:lang w:val="en-GB"/>
        </w:rPr>
        <w:t>initiating a</w:t>
      </w:r>
      <w:r>
        <w:rPr>
          <w:b/>
          <w:bCs/>
          <w:lang w:val="en-GB"/>
        </w:rPr>
        <w:t xml:space="preserve"> spectrum work item</w:t>
      </w:r>
      <w:r w:rsidR="0032734A">
        <w:rPr>
          <w:b/>
          <w:bCs/>
          <w:lang w:val="en-GB"/>
        </w:rPr>
        <w:t xml:space="preserve"> with appropriate objectives</w:t>
      </w:r>
      <w:r>
        <w:rPr>
          <w:b/>
          <w:bCs/>
          <w:lang w:val="en-GB"/>
        </w:rPr>
        <w:t>.</w:t>
      </w:r>
    </w:p>
    <w:p w14:paraId="2AC6EC46" w14:textId="203267F6" w:rsidR="00440D92" w:rsidRDefault="0085411D" w:rsidP="006C1217">
      <w:pPr>
        <w:pStyle w:val="Heading2"/>
        <w:numPr>
          <w:ilvl w:val="0"/>
          <w:numId w:val="0"/>
        </w:numPr>
      </w:pPr>
      <w:r>
        <w:t>6</w:t>
      </w:r>
      <w:r w:rsidR="006C1217">
        <w:t xml:space="preserve">. </w:t>
      </w:r>
      <w:r w:rsidR="00B13B84">
        <w:t xml:space="preserve">Guidance to RAN4 </w:t>
      </w:r>
    </w:p>
    <w:p w14:paraId="5E130011" w14:textId="1F569094" w:rsidR="00740F5F" w:rsidRDefault="005B7849" w:rsidP="00573BDC">
      <w:pPr>
        <w:rPr>
          <w:lang w:val="en-GB"/>
        </w:rPr>
      </w:pPr>
      <w:r>
        <w:rPr>
          <w:lang w:val="en-GB"/>
        </w:rPr>
        <w:t xml:space="preserve">RAN can </w:t>
      </w:r>
      <w:r w:rsidR="00AF6EBA">
        <w:rPr>
          <w:lang w:val="en-GB"/>
        </w:rPr>
        <w:t>provide guidance to</w:t>
      </w:r>
      <w:r w:rsidR="00740F5F">
        <w:rPr>
          <w:lang w:val="en-GB"/>
        </w:rPr>
        <w:t xml:space="preserve"> RAN4 to prioritize the following study scenarios as part of the 6G NTN-NTN co-existence scenario:</w:t>
      </w:r>
    </w:p>
    <w:p w14:paraId="40A0C44B" w14:textId="77777777" w:rsidR="00B13B84" w:rsidRDefault="00740F5F" w:rsidP="00740F5F">
      <w:pPr>
        <w:pStyle w:val="ListParagraph"/>
        <w:numPr>
          <w:ilvl w:val="0"/>
          <w:numId w:val="16"/>
        </w:numPr>
        <w:rPr>
          <w:lang w:val="en-GB"/>
        </w:rPr>
      </w:pPr>
      <w:r>
        <w:rPr>
          <w:lang w:val="en-GB"/>
        </w:rPr>
        <w:t xml:space="preserve">Impact of NGSO constellation deployed in the frequency range of n2/n25 </w:t>
      </w:r>
      <w:r w:rsidR="00B13B84">
        <w:rPr>
          <w:lang w:val="en-GB"/>
        </w:rPr>
        <w:t>(</w:t>
      </w:r>
      <w:r>
        <w:rPr>
          <w:lang w:val="en-GB"/>
        </w:rPr>
        <w:t>to provide service in one region</w:t>
      </w:r>
      <w:r w:rsidR="00B13B84">
        <w:rPr>
          <w:lang w:val="en-GB"/>
        </w:rPr>
        <w:t>)</w:t>
      </w:r>
      <w:r>
        <w:rPr>
          <w:lang w:val="en-GB"/>
        </w:rPr>
        <w:t xml:space="preserve"> on a GSO system deployed in n256 </w:t>
      </w:r>
      <w:r w:rsidR="00B13B84">
        <w:rPr>
          <w:lang w:val="en-GB"/>
        </w:rPr>
        <w:t>(</w:t>
      </w:r>
      <w:r>
        <w:rPr>
          <w:lang w:val="en-GB"/>
        </w:rPr>
        <w:t>to provide service in another region</w:t>
      </w:r>
      <w:r w:rsidR="00B13B84">
        <w:rPr>
          <w:lang w:val="en-GB"/>
        </w:rPr>
        <w:t>)</w:t>
      </w:r>
    </w:p>
    <w:p w14:paraId="1F8E9847" w14:textId="1D1AD9D0" w:rsidR="00740F5F" w:rsidRDefault="00B13B84" w:rsidP="005E41D2">
      <w:pPr>
        <w:pStyle w:val="ListParagraph"/>
        <w:numPr>
          <w:ilvl w:val="1"/>
          <w:numId w:val="16"/>
        </w:numPr>
        <w:rPr>
          <w:lang w:val="en-GB"/>
        </w:rPr>
      </w:pPr>
      <w:r>
        <w:rPr>
          <w:lang w:val="en-GB"/>
        </w:rPr>
        <w:t>B</w:t>
      </w:r>
      <w:r w:rsidR="00740F5F">
        <w:rPr>
          <w:lang w:val="en-GB"/>
        </w:rPr>
        <w:t>oth co-channel and adjacent channel deployments scenarios to be considered</w:t>
      </w:r>
      <w:r>
        <w:rPr>
          <w:lang w:val="en-GB"/>
        </w:rPr>
        <w:t xml:space="preserve"> with priority for co-channel evaluation</w:t>
      </w:r>
    </w:p>
    <w:p w14:paraId="12B0EA50" w14:textId="77777777" w:rsidR="00B13B84" w:rsidRDefault="00740F5F" w:rsidP="00740F5F">
      <w:pPr>
        <w:pStyle w:val="ListParagraph"/>
        <w:numPr>
          <w:ilvl w:val="0"/>
          <w:numId w:val="16"/>
        </w:numPr>
        <w:rPr>
          <w:lang w:val="en-GB"/>
        </w:rPr>
      </w:pPr>
      <w:r>
        <w:rPr>
          <w:lang w:val="en-GB"/>
        </w:rPr>
        <w:t xml:space="preserve">Impact of NGSO constellation deployed in the frequency range of n2/n25 </w:t>
      </w:r>
      <w:r w:rsidR="00B13B84">
        <w:rPr>
          <w:lang w:val="en-GB"/>
        </w:rPr>
        <w:t>(</w:t>
      </w:r>
      <w:r>
        <w:rPr>
          <w:lang w:val="en-GB"/>
        </w:rPr>
        <w:t>to provide service in one region</w:t>
      </w:r>
      <w:r w:rsidR="00B13B84">
        <w:rPr>
          <w:lang w:val="en-GB"/>
        </w:rPr>
        <w:t>)</w:t>
      </w:r>
      <w:r>
        <w:rPr>
          <w:lang w:val="en-GB"/>
        </w:rPr>
        <w:t xml:space="preserve"> on a NGSO constellation deploy in n256 </w:t>
      </w:r>
      <w:r w:rsidR="00B13B84">
        <w:rPr>
          <w:lang w:val="en-GB"/>
        </w:rPr>
        <w:t>(</w:t>
      </w:r>
      <w:r>
        <w:rPr>
          <w:lang w:val="en-GB"/>
        </w:rPr>
        <w:t>to provide service in another region</w:t>
      </w:r>
      <w:r w:rsidR="00B13B84">
        <w:rPr>
          <w:lang w:val="en-GB"/>
        </w:rPr>
        <w:t>)</w:t>
      </w:r>
    </w:p>
    <w:p w14:paraId="3B15BF2F" w14:textId="223EDF56" w:rsidR="00740F5F" w:rsidRDefault="00B13B84" w:rsidP="005E41D2">
      <w:pPr>
        <w:pStyle w:val="ListParagraph"/>
        <w:numPr>
          <w:ilvl w:val="1"/>
          <w:numId w:val="16"/>
        </w:numPr>
        <w:rPr>
          <w:lang w:val="en-GB"/>
        </w:rPr>
      </w:pPr>
      <w:r>
        <w:rPr>
          <w:lang w:val="en-GB"/>
        </w:rPr>
        <w:t>B</w:t>
      </w:r>
      <w:r w:rsidR="00740F5F">
        <w:rPr>
          <w:lang w:val="en-GB"/>
        </w:rPr>
        <w:t>oth co-channel and adjacent channel deployment scenarios to be considered</w:t>
      </w:r>
      <w:r>
        <w:rPr>
          <w:lang w:val="en-GB"/>
        </w:rPr>
        <w:t xml:space="preserve"> with priority for co-channel evaluation</w:t>
      </w:r>
    </w:p>
    <w:p w14:paraId="16891D15" w14:textId="4865A74D" w:rsidR="00740F5F" w:rsidRPr="00740F5F" w:rsidRDefault="00740F5F" w:rsidP="005E41D2">
      <w:pPr>
        <w:pStyle w:val="ListParagraph"/>
        <w:numPr>
          <w:ilvl w:val="0"/>
          <w:numId w:val="16"/>
        </w:numPr>
        <w:rPr>
          <w:lang w:val="en-GB"/>
        </w:rPr>
      </w:pPr>
      <w:r>
        <w:rPr>
          <w:lang w:val="en-GB"/>
        </w:rPr>
        <w:t>Impact of NGSO constellation deployed in the frequency range of n2/n25 on a TN system deployed in an adjacent channel providing service in the same geographic coverage area</w:t>
      </w:r>
    </w:p>
    <w:p w14:paraId="28477EFC" w14:textId="77777777" w:rsidR="0086045D" w:rsidRDefault="0086045D" w:rsidP="00573BDC">
      <w:pPr>
        <w:rPr>
          <w:lang w:val="en-GB"/>
        </w:rPr>
      </w:pPr>
    </w:p>
    <w:p w14:paraId="7D24D8A6" w14:textId="01951D45" w:rsidR="00573BDC" w:rsidRDefault="00740F5F" w:rsidP="00573BDC">
      <w:r>
        <w:t xml:space="preserve">RAN4 can be further requested to </w:t>
      </w:r>
      <w:r w:rsidR="00ED2542">
        <w:t xml:space="preserve">conduct studies using realistic (feasible to implement a system with) </w:t>
      </w:r>
      <w:r w:rsidR="00B13B84">
        <w:t>and</w:t>
      </w:r>
      <w:r w:rsidR="00ED2542">
        <w:t xml:space="preserve"> acceptable parameters </w:t>
      </w:r>
      <w:r w:rsidR="00B13B84">
        <w:t>for</w:t>
      </w:r>
      <w:r w:rsidR="00ED2542">
        <w:t xml:space="preserve"> constellation size, deployment altitude of the satellite constellation, EIRP, G/T, beam patterns, authorized service area of both aggressor and victim systems</w:t>
      </w:r>
    </w:p>
    <w:p w14:paraId="103A8129" w14:textId="77777777" w:rsidR="00573BDC" w:rsidRPr="00E712F2" w:rsidRDefault="00573BDC" w:rsidP="00E712F2">
      <w:pPr>
        <w:rPr>
          <w:lang w:val="en-GB"/>
        </w:rPr>
      </w:pPr>
    </w:p>
    <w:p w14:paraId="2FDAFC4A" w14:textId="75EC9E9C" w:rsidR="006C1217" w:rsidRDefault="00440D92" w:rsidP="006C1217">
      <w:pPr>
        <w:pStyle w:val="Heading2"/>
        <w:numPr>
          <w:ilvl w:val="0"/>
          <w:numId w:val="0"/>
        </w:numPr>
      </w:pPr>
      <w:r>
        <w:t xml:space="preserve">7. </w:t>
      </w:r>
      <w:r w:rsidR="006C1217">
        <w:t>Conclusions</w:t>
      </w:r>
    </w:p>
    <w:p w14:paraId="4AB5F6BC" w14:textId="40455322" w:rsidR="00C80923" w:rsidRPr="0067765F" w:rsidRDefault="006C1217" w:rsidP="00C80923">
      <w:pPr>
        <w:spacing w:after="180"/>
        <w:rPr>
          <w:lang w:val="en-GB"/>
        </w:rPr>
      </w:pPr>
      <w:r w:rsidRPr="0067765F">
        <w:rPr>
          <w:lang w:val="en-GB"/>
        </w:rPr>
        <w:t xml:space="preserve">Due to the global nature of NTN systems, </w:t>
      </w:r>
      <w:r w:rsidR="0067765F">
        <w:rPr>
          <w:lang w:val="en-GB"/>
        </w:rPr>
        <w:t xml:space="preserve">it would be prudent for 3GPP to </w:t>
      </w:r>
      <w:r w:rsidRPr="0067765F">
        <w:rPr>
          <w:lang w:val="en-GB"/>
        </w:rPr>
        <w:t xml:space="preserve">wait for clarity on </w:t>
      </w:r>
      <w:r w:rsidR="0032734A">
        <w:rPr>
          <w:lang w:val="en-GB"/>
        </w:rPr>
        <w:t xml:space="preserve">regulatory </w:t>
      </w:r>
      <w:r w:rsidRPr="0067765F">
        <w:rPr>
          <w:lang w:val="en-GB"/>
        </w:rPr>
        <w:t xml:space="preserve">guidance from ITU-R before specifying TN bands for </w:t>
      </w:r>
      <w:r w:rsidR="0067765F">
        <w:rPr>
          <w:lang w:val="en-GB"/>
        </w:rPr>
        <w:t xml:space="preserve">NR/IoT </w:t>
      </w:r>
      <w:r w:rsidRPr="0067765F">
        <w:rPr>
          <w:lang w:val="en-GB"/>
        </w:rPr>
        <w:t>NTN.</w:t>
      </w:r>
    </w:p>
    <w:p w14:paraId="359635F5" w14:textId="2B5A34B4" w:rsidR="006C1217" w:rsidRDefault="0067765F" w:rsidP="00C80923">
      <w:pPr>
        <w:spacing w:after="180"/>
        <w:rPr>
          <w:lang w:val="en-GB"/>
        </w:rPr>
      </w:pPr>
      <w:r>
        <w:rPr>
          <w:lang w:val="en-GB"/>
        </w:rPr>
        <w:t xml:space="preserve">Alternatively, if the </w:t>
      </w:r>
      <w:r w:rsidR="006C1217" w:rsidRPr="0067765F">
        <w:rPr>
          <w:lang w:val="en-GB"/>
        </w:rPr>
        <w:t>wait for ITU-R work to complete in WRC-27</w:t>
      </w:r>
      <w:r>
        <w:rPr>
          <w:lang w:val="en-GB"/>
        </w:rPr>
        <w:t xml:space="preserve"> is deemed to be </w:t>
      </w:r>
      <w:r w:rsidR="003E2E5D">
        <w:rPr>
          <w:lang w:val="en-GB"/>
        </w:rPr>
        <w:t xml:space="preserve">too </w:t>
      </w:r>
      <w:r>
        <w:rPr>
          <w:lang w:val="en-GB"/>
        </w:rPr>
        <w:t>long</w:t>
      </w:r>
      <w:r w:rsidR="006C1217" w:rsidRPr="0067765F">
        <w:rPr>
          <w:lang w:val="en-GB"/>
        </w:rPr>
        <w:t xml:space="preserve">, </w:t>
      </w:r>
      <w:r w:rsidR="0032734A">
        <w:rPr>
          <w:lang w:val="en-GB"/>
        </w:rPr>
        <w:t xml:space="preserve">RAN4 can perform </w:t>
      </w:r>
      <w:r w:rsidR="006C1217" w:rsidRPr="0067765F">
        <w:rPr>
          <w:lang w:val="en-GB"/>
        </w:rPr>
        <w:t xml:space="preserve">co-existence study under the umbrella of 6G co-existence SI with a checkpoint in </w:t>
      </w:r>
      <w:r>
        <w:rPr>
          <w:lang w:val="en-GB"/>
        </w:rPr>
        <w:t xml:space="preserve">December </w:t>
      </w:r>
      <w:r w:rsidR="006C1217" w:rsidRPr="0067765F">
        <w:rPr>
          <w:lang w:val="en-GB"/>
        </w:rPr>
        <w:t xml:space="preserve">2026 to </w:t>
      </w:r>
      <w:r w:rsidR="008A7DFA" w:rsidRPr="0067765F">
        <w:rPr>
          <w:lang w:val="en-GB"/>
        </w:rPr>
        <w:t xml:space="preserve">evaluate a </w:t>
      </w:r>
      <w:r w:rsidR="006C1217" w:rsidRPr="0067765F">
        <w:rPr>
          <w:lang w:val="en-GB"/>
        </w:rPr>
        <w:t xml:space="preserve">kick-off </w:t>
      </w:r>
      <w:r w:rsidR="008A7DFA" w:rsidRPr="0067765F">
        <w:rPr>
          <w:lang w:val="en-GB"/>
        </w:rPr>
        <w:t xml:space="preserve">for </w:t>
      </w:r>
      <w:r w:rsidR="006C1217" w:rsidRPr="0067765F">
        <w:rPr>
          <w:lang w:val="en-GB"/>
        </w:rPr>
        <w:t xml:space="preserve">a </w:t>
      </w:r>
      <w:r w:rsidR="0032734A">
        <w:rPr>
          <w:lang w:val="en-GB"/>
        </w:rPr>
        <w:t xml:space="preserve">corresponding </w:t>
      </w:r>
      <w:r w:rsidR="006C1217" w:rsidRPr="0067765F">
        <w:rPr>
          <w:lang w:val="en-GB"/>
        </w:rPr>
        <w:t>spectrum work item</w:t>
      </w:r>
      <w:r w:rsidR="0032734A">
        <w:rPr>
          <w:lang w:val="en-GB"/>
        </w:rPr>
        <w:t xml:space="preserve"> with appropriate objectives</w:t>
      </w:r>
      <w:r w:rsidR="006C1217" w:rsidRPr="0067765F">
        <w:rPr>
          <w:lang w:val="en-GB"/>
        </w:rPr>
        <w:t>.</w:t>
      </w:r>
      <w:r w:rsidR="00AB6C76">
        <w:rPr>
          <w:lang w:val="en-GB"/>
        </w:rPr>
        <w:t xml:space="preserve"> </w:t>
      </w:r>
    </w:p>
    <w:p w14:paraId="261B0FC6" w14:textId="3EA4A94B" w:rsidR="004629D9" w:rsidRDefault="00ED2542" w:rsidP="00C80923">
      <w:pPr>
        <w:spacing w:after="180"/>
        <w:rPr>
          <w:lang w:val="en-GB"/>
        </w:rPr>
      </w:pPr>
      <w:r>
        <w:rPr>
          <w:lang w:val="en-GB"/>
        </w:rPr>
        <w:lastRenderedPageBreak/>
        <w:t>RAN cans liaise with RAN4 to prioritize a set of co-existence scenarios (identified in Section 6) during 2026.</w:t>
      </w:r>
    </w:p>
    <w:p w14:paraId="2CDBB520" w14:textId="5482EF9D" w:rsidR="00ED2542" w:rsidRDefault="00ED2542" w:rsidP="00C80923">
      <w:pPr>
        <w:spacing w:after="180"/>
        <w:rPr>
          <w:lang w:val="en-GB"/>
        </w:rPr>
      </w:pPr>
      <w:r>
        <w:rPr>
          <w:lang w:val="en-GB"/>
        </w:rPr>
        <w:t xml:space="preserve">With respect to n7, </w:t>
      </w:r>
      <w:r w:rsidR="00B13B84">
        <w:rPr>
          <w:lang w:val="en-GB"/>
        </w:rPr>
        <w:t xml:space="preserve">if n38/n41 TN operators of Region 3 are ok and </w:t>
      </w:r>
      <w:r>
        <w:rPr>
          <w:lang w:val="en-GB"/>
        </w:rPr>
        <w:t xml:space="preserve">if the proponents are willing to limit the frequency range of n7 for the new NTN band such that it does not overlap and has adequate guard band </w:t>
      </w:r>
      <w:r w:rsidR="00B13B84">
        <w:rPr>
          <w:lang w:val="en-GB"/>
        </w:rPr>
        <w:t xml:space="preserve">with the primary MSS allocation </w:t>
      </w:r>
      <w:r>
        <w:rPr>
          <w:lang w:val="en-GB"/>
        </w:rPr>
        <w:t>such that co-existence studies are not required, then a spectrum work item to introduce a new NTN band for a small subset of the frequency range of n7 could be approved.</w:t>
      </w:r>
    </w:p>
    <w:p w14:paraId="419AAB9D" w14:textId="3A539143" w:rsidR="00373BA5" w:rsidRDefault="004A55AB" w:rsidP="00373BA5">
      <w:pPr>
        <w:rPr>
          <w:lang w:val="en-GB"/>
        </w:rPr>
      </w:pPr>
      <w:r>
        <w:rPr>
          <w:lang w:val="en-GB"/>
        </w:rPr>
        <w:t xml:space="preserve">For convenience, we repeat </w:t>
      </w:r>
      <w:r w:rsidR="00081AAC">
        <w:rPr>
          <w:lang w:val="en-GB"/>
        </w:rPr>
        <w:t>4</w:t>
      </w:r>
      <w:r>
        <w:rPr>
          <w:lang w:val="en-GB"/>
        </w:rPr>
        <w:t xml:space="preserve"> key observations from the paper here:</w:t>
      </w:r>
    </w:p>
    <w:p w14:paraId="5302C8D3" w14:textId="77777777" w:rsidR="00081AAC" w:rsidRDefault="00081AAC" w:rsidP="00373BA5">
      <w:pPr>
        <w:rPr>
          <w:lang w:val="en-GB"/>
        </w:rPr>
      </w:pPr>
    </w:p>
    <w:p w14:paraId="5646604C" w14:textId="77777777" w:rsidR="009B598A" w:rsidRPr="003C0436" w:rsidRDefault="009B598A" w:rsidP="009B598A">
      <w:pPr>
        <w:rPr>
          <w:b/>
          <w:bCs/>
          <w:lang w:val="en-GB"/>
        </w:rPr>
      </w:pPr>
      <w:r w:rsidRPr="003C0436">
        <w:rPr>
          <w:b/>
          <w:bCs/>
          <w:lang w:val="en-GB"/>
        </w:rPr>
        <w:t>Observation</w:t>
      </w:r>
      <w:r>
        <w:rPr>
          <w:b/>
          <w:bCs/>
          <w:lang w:val="en-GB"/>
        </w:rPr>
        <w:t xml:space="preserve"> 5</w:t>
      </w:r>
      <w:r w:rsidRPr="003C0436">
        <w:rPr>
          <w:b/>
          <w:bCs/>
          <w:lang w:val="en-GB"/>
        </w:rPr>
        <w:t xml:space="preserve">: </w:t>
      </w:r>
      <w:r>
        <w:rPr>
          <w:b/>
          <w:bCs/>
          <w:lang w:val="en-GB"/>
        </w:rPr>
        <w:t xml:space="preserve">There are evaluations from some companies that justify the need for 3GPP to perform its independent co-existence study to evaluate the impact of NTN operations in n2/n25 and n256. </w:t>
      </w:r>
    </w:p>
    <w:p w14:paraId="73304F1B" w14:textId="207381D3" w:rsidR="00373BA5" w:rsidRDefault="004A55AB" w:rsidP="002F07B3">
      <w:pPr>
        <w:rPr>
          <w:lang w:val="en-GB"/>
        </w:rPr>
      </w:pPr>
      <w:r>
        <w:rPr>
          <w:lang w:val="en-GB"/>
        </w:rPr>
        <w:br/>
      </w:r>
      <w:r w:rsidR="00373BA5" w:rsidRPr="00D655ED">
        <w:rPr>
          <w:b/>
          <w:bCs/>
          <w:lang w:val="en-GB"/>
        </w:rPr>
        <w:t>Observation</w:t>
      </w:r>
      <w:r w:rsidR="00373BA5">
        <w:rPr>
          <w:b/>
          <w:bCs/>
          <w:lang w:val="en-GB"/>
        </w:rPr>
        <w:t xml:space="preserve"> 11</w:t>
      </w:r>
      <w:r w:rsidR="00373BA5" w:rsidRPr="00D655ED">
        <w:rPr>
          <w:b/>
          <w:bCs/>
          <w:lang w:val="en-GB"/>
        </w:rPr>
        <w:t xml:space="preserve">: 3GPP has </w:t>
      </w:r>
      <w:r w:rsidR="00373BA5">
        <w:rPr>
          <w:b/>
          <w:bCs/>
          <w:lang w:val="en-GB"/>
        </w:rPr>
        <w:t>developed additional technical co-existence emissions requirements to protect adjacent TN band operations from NTN operations despite relaxed regulatory requirements</w:t>
      </w:r>
      <w:r w:rsidR="00373BA5" w:rsidRPr="00D655ED">
        <w:rPr>
          <w:b/>
          <w:bCs/>
          <w:lang w:val="en-GB"/>
        </w:rPr>
        <w:t>.</w:t>
      </w:r>
    </w:p>
    <w:p w14:paraId="6BF5F237" w14:textId="77777777" w:rsidR="002F07B3" w:rsidRDefault="002F07B3" w:rsidP="00E027B8">
      <w:pPr>
        <w:rPr>
          <w:lang w:val="en-GB"/>
        </w:rPr>
      </w:pPr>
    </w:p>
    <w:p w14:paraId="684E1B1D" w14:textId="77777777" w:rsidR="00054E5C" w:rsidRDefault="00054E5C" w:rsidP="00054E5C">
      <w:pPr>
        <w:rPr>
          <w:b/>
          <w:bCs/>
          <w:lang w:val="en-GB"/>
        </w:rPr>
      </w:pPr>
      <w:r w:rsidRPr="0085411D">
        <w:rPr>
          <w:b/>
          <w:bCs/>
          <w:lang w:val="en-GB"/>
        </w:rPr>
        <w:t>Observation</w:t>
      </w:r>
      <w:r>
        <w:rPr>
          <w:b/>
          <w:bCs/>
          <w:lang w:val="en-GB"/>
        </w:rPr>
        <w:t xml:space="preserve"> 15</w:t>
      </w:r>
      <w:r w:rsidRPr="0085411D">
        <w:rPr>
          <w:b/>
          <w:bCs/>
          <w:lang w:val="en-GB"/>
        </w:rPr>
        <w:t xml:space="preserve">: </w:t>
      </w:r>
      <w:r>
        <w:rPr>
          <w:b/>
          <w:bCs/>
          <w:lang w:val="en-GB"/>
        </w:rPr>
        <w:t xml:space="preserve">RAN4 has already prioritized NTN-NTN scenario as part of 6G NTN co-existence studies and relevant non-spectrum work can start for assessing the impact of specifying NTN bands in the TN frequency ranges. </w:t>
      </w:r>
    </w:p>
    <w:p w14:paraId="17732438" w14:textId="77777777" w:rsidR="00054E5C" w:rsidRPr="00764C9A" w:rsidRDefault="00054E5C" w:rsidP="00054E5C">
      <w:pPr>
        <w:rPr>
          <w:b/>
          <w:bCs/>
          <w:lang w:val="en-GB"/>
        </w:rPr>
      </w:pPr>
    </w:p>
    <w:p w14:paraId="37413569" w14:textId="77777777" w:rsidR="00054E5C" w:rsidRPr="00D07058" w:rsidRDefault="00054E5C" w:rsidP="00054E5C">
      <w:pPr>
        <w:rPr>
          <w:lang w:val="en-GB"/>
        </w:rPr>
      </w:pPr>
      <w:r w:rsidRPr="0085411D">
        <w:rPr>
          <w:b/>
          <w:bCs/>
          <w:lang w:val="en-GB"/>
        </w:rPr>
        <w:t>Observation</w:t>
      </w:r>
      <w:r>
        <w:rPr>
          <w:b/>
          <w:bCs/>
          <w:lang w:val="en-GB"/>
        </w:rPr>
        <w:t xml:space="preserve"> 16</w:t>
      </w:r>
      <w:r w:rsidRPr="0085411D">
        <w:rPr>
          <w:b/>
          <w:bCs/>
          <w:lang w:val="en-GB"/>
        </w:rPr>
        <w:t xml:space="preserve">: </w:t>
      </w:r>
      <w:r>
        <w:rPr>
          <w:b/>
          <w:bCs/>
          <w:lang w:val="en-GB"/>
        </w:rPr>
        <w:t>RAN TSG can specify a checkpoint can be specified for December 2026 to evaluate the study progress and initiating a spectrum work item with appropriate objectives.</w:t>
      </w:r>
    </w:p>
    <w:p w14:paraId="39B2F196" w14:textId="77777777" w:rsidR="00C80923" w:rsidRDefault="00C80923" w:rsidP="00C80923">
      <w:pPr>
        <w:rPr>
          <w:lang w:val="en-GB"/>
        </w:rPr>
      </w:pPr>
    </w:p>
    <w:p w14:paraId="3DAC720B" w14:textId="7AE6D3A5" w:rsidR="00C80923" w:rsidRDefault="004629D9" w:rsidP="00C80923">
      <w:pPr>
        <w:pStyle w:val="Heading2"/>
        <w:numPr>
          <w:ilvl w:val="0"/>
          <w:numId w:val="0"/>
        </w:numPr>
        <w:ind w:left="576" w:hanging="576"/>
      </w:pPr>
      <w:r>
        <w:t>8</w:t>
      </w:r>
      <w:r w:rsidR="00C80923">
        <w:t>.</w:t>
      </w:r>
      <w:r w:rsidR="00C80923">
        <w:tab/>
      </w:r>
      <w:r w:rsidR="00C80923">
        <w:tab/>
        <w:t>R</w:t>
      </w:r>
      <w:r w:rsidR="00C80923" w:rsidRPr="00BC1A9A">
        <w:t>eferences</w:t>
      </w:r>
    </w:p>
    <w:p w14:paraId="1B9FD562" w14:textId="608EA4A5" w:rsidR="00C80923" w:rsidRDefault="00C80923" w:rsidP="00C80923">
      <w:pPr>
        <w:ind w:left="576" w:hanging="576"/>
        <w:rPr>
          <w:lang w:val="en-GB"/>
        </w:rPr>
      </w:pPr>
      <w:r>
        <w:t>[1]</w:t>
      </w:r>
      <w:r>
        <w:tab/>
      </w:r>
      <w:hyperlink r:id="rId17" w:history="1">
        <w:r w:rsidR="00691F51" w:rsidRPr="001C6FE1">
          <w:rPr>
            <w:rStyle w:val="Hyperlink"/>
            <w:lang w:val="en-GB"/>
          </w:rPr>
          <w:t>https://www.itu.int/dms_pub/itu-r/oth/0c/0a/R0C0A0000110013PDFE.pdf</w:t>
        </w:r>
      </w:hyperlink>
    </w:p>
    <w:p w14:paraId="6349C1B1" w14:textId="2CA7A21D" w:rsidR="00691F51" w:rsidRDefault="00691F51" w:rsidP="00C80923">
      <w:pPr>
        <w:ind w:left="576" w:hanging="576"/>
        <w:rPr>
          <w:lang w:val="en-GB"/>
        </w:rPr>
      </w:pPr>
      <w:r>
        <w:rPr>
          <w:lang w:val="en-GB"/>
        </w:rPr>
        <w:t>[2]</w:t>
      </w:r>
      <w:r w:rsidR="0082752D">
        <w:rPr>
          <w:lang w:val="en-GB"/>
        </w:rPr>
        <w:tab/>
        <w:t>RP-252971</w:t>
      </w:r>
      <w:r w:rsidR="005E16EB">
        <w:rPr>
          <w:lang w:val="en-GB"/>
        </w:rPr>
        <w:t xml:space="preserve">, Draft meeting report for TSG RAN meeting #109 </w:t>
      </w:r>
    </w:p>
    <w:p w14:paraId="06F70171" w14:textId="59211853" w:rsidR="0082752D" w:rsidRDefault="0082752D" w:rsidP="00C80923">
      <w:pPr>
        <w:ind w:left="576" w:hanging="576"/>
        <w:rPr>
          <w:lang w:val="en-GB"/>
        </w:rPr>
      </w:pPr>
      <w:r>
        <w:rPr>
          <w:lang w:val="en-GB"/>
        </w:rPr>
        <w:t>[3]</w:t>
      </w:r>
      <w:r w:rsidR="007844A7">
        <w:rPr>
          <w:lang w:val="en-GB"/>
        </w:rPr>
        <w:tab/>
        <w:t>ITU-R M.2529, Adjacent band compatibility studies of IMT systems in the mobile service in the band 1492-1518 with respect to systems in the mobile-satellite service in the frequency band 1518-1525 MHz</w:t>
      </w:r>
    </w:p>
    <w:p w14:paraId="0750AEEA" w14:textId="7CDDDFEE" w:rsidR="007844A7" w:rsidRDefault="007844A7" w:rsidP="00C80923">
      <w:pPr>
        <w:ind w:left="576" w:hanging="576"/>
        <w:rPr>
          <w:lang w:val="en-GB"/>
        </w:rPr>
      </w:pPr>
      <w:r>
        <w:rPr>
          <w:lang w:val="en-GB"/>
        </w:rPr>
        <w:t>[4]</w:t>
      </w:r>
      <w:r>
        <w:rPr>
          <w:lang w:val="en-GB"/>
        </w:rPr>
        <w:tab/>
        <w:t>Annex to ITU-R Resolution 212 (WRC-19), Implementation of International Mobile Telecommunications in the frequency bands 1885-2025 MHz and 2110-2200 MHz</w:t>
      </w:r>
    </w:p>
    <w:p w14:paraId="0F8B36E0" w14:textId="1CD8E0BC" w:rsidR="00A428E7" w:rsidRDefault="00A428E7" w:rsidP="00632D74">
      <w:pPr>
        <w:ind w:left="576" w:hanging="576"/>
        <w:rPr>
          <w:lang w:val="en-GB"/>
        </w:rPr>
      </w:pPr>
      <w:r>
        <w:rPr>
          <w:lang w:val="en-GB"/>
        </w:rPr>
        <w:t>[5]</w:t>
      </w:r>
      <w:r>
        <w:rPr>
          <w:lang w:val="en-GB"/>
        </w:rPr>
        <w:tab/>
      </w:r>
      <w:proofErr w:type="spellStart"/>
      <w:r>
        <w:rPr>
          <w:lang w:val="en-GB"/>
        </w:rPr>
        <w:t>Omnispace</w:t>
      </w:r>
      <w:proofErr w:type="spellEnd"/>
      <w:r>
        <w:rPr>
          <w:lang w:val="en-GB"/>
        </w:rPr>
        <w:t xml:space="preserve"> filing under GN Docket No. 23-65, May 17, 2024 (</w:t>
      </w:r>
      <w:hyperlink r:id="rId18" w:history="1">
        <w:r w:rsidRPr="001C6FE1">
          <w:rPr>
            <w:rStyle w:val="Hyperlink"/>
            <w:lang w:val="en-GB"/>
          </w:rPr>
          <w:t>https://www.fcc.gov/ecfs/document/105172055305971/1</w:t>
        </w:r>
      </w:hyperlink>
      <w:r>
        <w:rPr>
          <w:lang w:val="en-GB"/>
        </w:rPr>
        <w:t>)</w:t>
      </w:r>
    </w:p>
    <w:p w14:paraId="59EF3846" w14:textId="593AAA63" w:rsidR="00A428E7" w:rsidRDefault="00FB3C20" w:rsidP="00632D74">
      <w:pPr>
        <w:ind w:left="576" w:hanging="576"/>
        <w:rPr>
          <w:lang w:val="en-GB"/>
        </w:rPr>
      </w:pPr>
      <w:r>
        <w:rPr>
          <w:lang w:val="en-GB"/>
        </w:rPr>
        <w:t>[</w:t>
      </w:r>
      <w:r w:rsidR="00A428E7">
        <w:rPr>
          <w:lang w:val="en-GB"/>
        </w:rPr>
        <w:t>6</w:t>
      </w:r>
      <w:r>
        <w:rPr>
          <w:lang w:val="en-GB"/>
        </w:rPr>
        <w:t>]</w:t>
      </w:r>
      <w:r>
        <w:rPr>
          <w:lang w:val="en-GB"/>
        </w:rPr>
        <w:tab/>
      </w:r>
      <w:proofErr w:type="spellStart"/>
      <w:r w:rsidR="00A428E7">
        <w:rPr>
          <w:lang w:val="en-GB"/>
        </w:rPr>
        <w:t>Omnispace</w:t>
      </w:r>
      <w:proofErr w:type="spellEnd"/>
      <w:r w:rsidR="00A428E7">
        <w:rPr>
          <w:lang w:val="en-GB"/>
        </w:rPr>
        <w:t xml:space="preserve"> filing under GN Docket No. 23-65, August 30, 2024 (</w:t>
      </w:r>
      <w:hyperlink r:id="rId19" w:history="1">
        <w:r w:rsidR="00A428E7" w:rsidRPr="001C6FE1">
          <w:rPr>
            <w:rStyle w:val="Hyperlink"/>
            <w:lang w:val="en-GB"/>
          </w:rPr>
          <w:t>https://www.fcc.gov/ecfs/document/1083120851173/1</w:t>
        </w:r>
      </w:hyperlink>
      <w:r w:rsidR="00A428E7">
        <w:rPr>
          <w:lang w:val="en-GB"/>
        </w:rPr>
        <w:t>)</w:t>
      </w:r>
    </w:p>
    <w:p w14:paraId="671F2F6B" w14:textId="157E9842" w:rsidR="0000529A" w:rsidRDefault="0000529A" w:rsidP="00C80923">
      <w:pPr>
        <w:ind w:left="576" w:hanging="576"/>
        <w:rPr>
          <w:lang w:val="en-GB"/>
        </w:rPr>
      </w:pPr>
      <w:r>
        <w:rPr>
          <w:lang w:val="en-GB"/>
        </w:rPr>
        <w:t>[</w:t>
      </w:r>
      <w:r w:rsidR="00632D74">
        <w:rPr>
          <w:lang w:val="en-GB"/>
        </w:rPr>
        <w:t>7</w:t>
      </w:r>
      <w:r>
        <w:rPr>
          <w:lang w:val="en-GB"/>
        </w:rPr>
        <w:t>]</w:t>
      </w:r>
      <w:r>
        <w:rPr>
          <w:lang w:val="en-GB"/>
        </w:rPr>
        <w:tab/>
        <w:t>Analysis: SpaceX’s proposal to increase power beyond FCC limits for secondary SCS will interfere with AT&amp;T’s Adjacent primary PCS C Block operations, AT&amp;T, October 2024 (</w:t>
      </w:r>
      <w:hyperlink r:id="rId20" w:history="1">
        <w:r w:rsidRPr="001C6FE1">
          <w:rPr>
            <w:rStyle w:val="Hyperlink"/>
            <w:lang w:val="en-GB"/>
          </w:rPr>
          <w:t>https://www.fcc.gov/ecfs/document/10071342522017/3</w:t>
        </w:r>
      </w:hyperlink>
      <w:r>
        <w:rPr>
          <w:lang w:val="en-GB"/>
        </w:rPr>
        <w:t>)</w:t>
      </w:r>
    </w:p>
    <w:p w14:paraId="51FC2C57" w14:textId="176AFE50" w:rsidR="00632D74" w:rsidRDefault="00632D74" w:rsidP="00632D74">
      <w:pPr>
        <w:ind w:left="576" w:hanging="576"/>
        <w:rPr>
          <w:lang w:val="en-GB"/>
        </w:rPr>
      </w:pPr>
      <w:r>
        <w:rPr>
          <w:lang w:val="en-GB"/>
        </w:rPr>
        <w:t>[8]</w:t>
      </w:r>
      <w:r>
        <w:rPr>
          <w:lang w:val="en-GB"/>
        </w:rPr>
        <w:tab/>
        <w:t>TS 36.104, Clauses 6.4.4.3, 6.4.4.4</w:t>
      </w:r>
    </w:p>
    <w:p w14:paraId="4EDB3F30" w14:textId="62986F4A" w:rsidR="00632D74" w:rsidRDefault="00632D74" w:rsidP="00632D74">
      <w:pPr>
        <w:ind w:left="576" w:hanging="576"/>
        <w:rPr>
          <w:lang w:val="en-GB"/>
        </w:rPr>
      </w:pPr>
      <w:r>
        <w:rPr>
          <w:lang w:val="en-GB"/>
        </w:rPr>
        <w:t>[9]</w:t>
      </w:r>
      <w:r>
        <w:rPr>
          <w:lang w:val="en-GB"/>
        </w:rPr>
        <w:tab/>
        <w:t xml:space="preserve">TS 38.104, Clauses </w:t>
      </w:r>
      <w:r w:rsidR="005E16EB">
        <w:rPr>
          <w:lang w:val="en-GB"/>
        </w:rPr>
        <w:t>6.6.5.2.3, 6.6.5.2.4</w:t>
      </w:r>
    </w:p>
    <w:p w14:paraId="4D6040E7" w14:textId="6DD9015C" w:rsidR="00632D74" w:rsidRDefault="00632D74" w:rsidP="00632D74">
      <w:pPr>
        <w:ind w:left="576" w:hanging="576"/>
        <w:rPr>
          <w:lang w:val="en-GB"/>
        </w:rPr>
      </w:pPr>
      <w:r>
        <w:rPr>
          <w:lang w:val="en-GB"/>
        </w:rPr>
        <w:t>[10]</w:t>
      </w:r>
      <w:r>
        <w:rPr>
          <w:lang w:val="en-GB"/>
        </w:rPr>
        <w:tab/>
        <w:t xml:space="preserve">TS 36.101, Clause </w:t>
      </w:r>
      <w:r w:rsidR="005E16EB">
        <w:rPr>
          <w:lang w:val="en-GB"/>
        </w:rPr>
        <w:t>6.6.3.2</w:t>
      </w:r>
    </w:p>
    <w:p w14:paraId="20BB151C" w14:textId="67CD5721" w:rsidR="00632D74" w:rsidRDefault="00632D74" w:rsidP="00632D74">
      <w:pPr>
        <w:ind w:left="576" w:hanging="576"/>
        <w:rPr>
          <w:lang w:val="en-GB"/>
        </w:rPr>
      </w:pPr>
      <w:r>
        <w:rPr>
          <w:lang w:val="en-GB"/>
        </w:rPr>
        <w:t>[11]</w:t>
      </w:r>
      <w:r>
        <w:rPr>
          <w:lang w:val="en-GB"/>
        </w:rPr>
        <w:tab/>
        <w:t xml:space="preserve">TS 38.101-1, Clause </w:t>
      </w:r>
      <w:r w:rsidR="00A32EE3" w:rsidRPr="00A32EE3">
        <w:rPr>
          <w:lang w:val="en-GB"/>
        </w:rPr>
        <w:t>6.5.3</w:t>
      </w:r>
      <w:r w:rsidR="00A32EE3">
        <w:rPr>
          <w:lang w:val="en-GB"/>
        </w:rPr>
        <w:t>.</w:t>
      </w:r>
      <w:r w:rsidR="00A32EE3" w:rsidRPr="00A32EE3">
        <w:rPr>
          <w:lang w:val="en-GB"/>
        </w:rPr>
        <w:t>2</w:t>
      </w:r>
    </w:p>
    <w:p w14:paraId="423EE61B" w14:textId="4AB4FC8F" w:rsidR="00632D74" w:rsidRDefault="00632D74" w:rsidP="00632D74">
      <w:pPr>
        <w:ind w:left="576" w:hanging="576"/>
        <w:rPr>
          <w:lang w:val="en-GB"/>
        </w:rPr>
      </w:pPr>
      <w:r>
        <w:rPr>
          <w:lang w:val="en-GB"/>
        </w:rPr>
        <w:t>[12]</w:t>
      </w:r>
      <w:r>
        <w:rPr>
          <w:lang w:val="en-GB"/>
        </w:rPr>
        <w:tab/>
        <w:t>TR 38.863</w:t>
      </w:r>
      <w:r w:rsidR="00041A23">
        <w:rPr>
          <w:lang w:val="en-GB"/>
        </w:rPr>
        <w:t xml:space="preserve">, Clause </w:t>
      </w:r>
      <w:r w:rsidR="005E16EB">
        <w:rPr>
          <w:lang w:val="en-GB"/>
        </w:rPr>
        <w:t>6</w:t>
      </w:r>
    </w:p>
    <w:p w14:paraId="02AF2D42" w14:textId="1E4856C6" w:rsidR="00632D74" w:rsidRDefault="00632D74" w:rsidP="00632D74">
      <w:pPr>
        <w:ind w:left="576" w:hanging="576"/>
        <w:rPr>
          <w:lang w:val="en-GB"/>
        </w:rPr>
      </w:pPr>
      <w:r>
        <w:rPr>
          <w:lang w:val="en-GB"/>
        </w:rPr>
        <w:t>[13[</w:t>
      </w:r>
      <w:r>
        <w:rPr>
          <w:lang w:val="en-GB"/>
        </w:rPr>
        <w:tab/>
        <w:t>TS 36.102, Clause</w:t>
      </w:r>
      <w:r w:rsidR="005E16EB">
        <w:rPr>
          <w:lang w:val="en-GB"/>
        </w:rPr>
        <w:t>s</w:t>
      </w:r>
      <w:r>
        <w:rPr>
          <w:lang w:val="en-GB"/>
        </w:rPr>
        <w:t xml:space="preserve"> </w:t>
      </w:r>
      <w:r w:rsidR="005E16EB">
        <w:rPr>
          <w:lang w:val="en-GB"/>
        </w:rPr>
        <w:t>6.5A.4.3, 6.5B.4.3</w:t>
      </w:r>
    </w:p>
    <w:p w14:paraId="1D621764" w14:textId="06B3D3C5" w:rsidR="00632D74" w:rsidRDefault="00632D74" w:rsidP="00632D74">
      <w:pPr>
        <w:ind w:left="576" w:hanging="576"/>
        <w:rPr>
          <w:lang w:val="en-GB"/>
        </w:rPr>
      </w:pPr>
      <w:r>
        <w:rPr>
          <w:lang w:val="en-GB"/>
        </w:rPr>
        <w:t>[14]</w:t>
      </w:r>
      <w:r>
        <w:rPr>
          <w:lang w:val="en-GB"/>
        </w:rPr>
        <w:tab/>
        <w:t xml:space="preserve">TS 38.101-5, Clause </w:t>
      </w:r>
      <w:r w:rsidR="005E16EB">
        <w:rPr>
          <w:lang w:val="en-GB"/>
        </w:rPr>
        <w:t>6.5.3.2</w:t>
      </w:r>
    </w:p>
    <w:p w14:paraId="2C9B1016" w14:textId="4AFB92FF" w:rsidR="00C5776B" w:rsidRDefault="00632D74" w:rsidP="00632D74">
      <w:pPr>
        <w:ind w:left="576" w:hanging="576"/>
        <w:rPr>
          <w:lang w:val="en-GB"/>
        </w:rPr>
      </w:pPr>
      <w:r>
        <w:rPr>
          <w:lang w:val="en-GB"/>
        </w:rPr>
        <w:t>[15]</w:t>
      </w:r>
      <w:r>
        <w:rPr>
          <w:lang w:val="en-GB"/>
        </w:rPr>
        <w:tab/>
        <w:t>R4-252</w:t>
      </w:r>
      <w:r w:rsidR="00494CA7">
        <w:rPr>
          <w:lang w:val="en-GB"/>
        </w:rPr>
        <w:t>2</w:t>
      </w:r>
      <w:r>
        <w:rPr>
          <w:lang w:val="en-GB"/>
        </w:rPr>
        <w:t>4</w:t>
      </w:r>
      <w:r w:rsidR="00494CA7">
        <w:rPr>
          <w:lang w:val="en-GB"/>
        </w:rPr>
        <w:t xml:space="preserve">54, WF on </w:t>
      </w:r>
      <w:r>
        <w:rPr>
          <w:lang w:val="en-GB"/>
        </w:rPr>
        <w:t>6G BS RF and co-existence</w:t>
      </w:r>
      <w:r w:rsidR="005E16EB">
        <w:rPr>
          <w:lang w:val="en-GB"/>
        </w:rPr>
        <w:t>, Feature Lead (Ericsson)</w:t>
      </w:r>
    </w:p>
    <w:p w14:paraId="2B8735E1" w14:textId="77777777" w:rsidR="005E41D2" w:rsidRDefault="00C5776B" w:rsidP="00632D74">
      <w:pPr>
        <w:ind w:left="576" w:hanging="576"/>
        <w:rPr>
          <w:lang w:val="en-GB"/>
        </w:rPr>
      </w:pPr>
      <w:r>
        <w:rPr>
          <w:lang w:val="en-GB"/>
        </w:rPr>
        <w:lastRenderedPageBreak/>
        <w:t>[16]</w:t>
      </w:r>
      <w:r>
        <w:rPr>
          <w:lang w:val="en-GB"/>
        </w:rPr>
        <w:tab/>
        <w:t xml:space="preserve">RP-251754, </w:t>
      </w:r>
      <w:r w:rsidR="005E16EB">
        <w:rPr>
          <w:lang w:val="en-GB"/>
        </w:rPr>
        <w:t>Concerns about co-existence between NTN band n252 and n2/n25, T-Mobile</w:t>
      </w:r>
    </w:p>
    <w:p w14:paraId="45089151" w14:textId="3BF7C682" w:rsidR="00632D74" w:rsidRDefault="00632D74" w:rsidP="00632D74">
      <w:pPr>
        <w:ind w:left="576" w:hanging="576"/>
        <w:rPr>
          <w:lang w:val="en-GB"/>
        </w:rPr>
      </w:pPr>
      <w:r>
        <w:rPr>
          <w:lang w:val="en-GB"/>
        </w:rPr>
        <w:t xml:space="preserve"> </w:t>
      </w:r>
    </w:p>
    <w:p w14:paraId="3549B791" w14:textId="51929827" w:rsidR="00B64269" w:rsidRPr="005356FE" w:rsidRDefault="00B64269" w:rsidP="00922CEC">
      <w:pPr>
        <w:rPr>
          <w:rFonts w:ascii="Times New Roman" w:eastAsia="Microsoft YaHei" w:hAnsi="Times New Roman"/>
          <w:sz w:val="28"/>
          <w:szCs w:val="28"/>
          <w:lang w:val="en-GB"/>
        </w:rPr>
      </w:pPr>
    </w:p>
    <w:sectPr w:rsidR="00B64269" w:rsidRPr="005356FE" w:rsidSect="00085BA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75C6C" w14:textId="77777777" w:rsidR="00C46275" w:rsidRDefault="00C46275" w:rsidP="00DB5EAC">
      <w:r>
        <w:separator/>
      </w:r>
    </w:p>
  </w:endnote>
  <w:endnote w:type="continuationSeparator" w:id="0">
    <w:p w14:paraId="2C5BD7D9" w14:textId="77777777" w:rsidR="00C46275" w:rsidRDefault="00C46275" w:rsidP="00DB5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D0BAF" w14:textId="77777777" w:rsidR="00C46275" w:rsidRDefault="00C46275" w:rsidP="00DB5EAC">
      <w:r>
        <w:separator/>
      </w:r>
    </w:p>
  </w:footnote>
  <w:footnote w:type="continuationSeparator" w:id="0">
    <w:p w14:paraId="4E7EC81F" w14:textId="77777777" w:rsidR="00C46275" w:rsidRDefault="00C46275" w:rsidP="00DB5E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D7B4BCB"/>
    <w:multiLevelType w:val="hybridMultilevel"/>
    <w:tmpl w:val="F4B0CC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49F1BA2"/>
    <w:multiLevelType w:val="hybridMultilevel"/>
    <w:tmpl w:val="8DE86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2B4669"/>
    <w:multiLevelType w:val="hybridMultilevel"/>
    <w:tmpl w:val="0C349CF6"/>
    <w:lvl w:ilvl="0" w:tplc="CC4C218A">
      <w:start w:val="3"/>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AF1C86"/>
    <w:multiLevelType w:val="hybridMultilevel"/>
    <w:tmpl w:val="CABE92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041335F"/>
    <w:multiLevelType w:val="hybridMultilevel"/>
    <w:tmpl w:val="11DECB46"/>
    <w:lvl w:ilvl="0" w:tplc="FFFFFFFF">
      <w:start w:val="1"/>
      <w:numFmt w:val="lowerLetter"/>
      <w:lvlText w:val="(%1)"/>
      <w:lvlJc w:val="left"/>
      <w:pPr>
        <w:ind w:left="3110" w:hanging="360"/>
      </w:pPr>
      <w:rPr>
        <w:rFonts w:hint="default"/>
      </w:rPr>
    </w:lvl>
    <w:lvl w:ilvl="1" w:tplc="FFFFFFFF" w:tentative="1">
      <w:start w:val="1"/>
      <w:numFmt w:val="lowerLetter"/>
      <w:lvlText w:val="%2."/>
      <w:lvlJc w:val="left"/>
      <w:pPr>
        <w:ind w:left="3830" w:hanging="360"/>
      </w:pPr>
    </w:lvl>
    <w:lvl w:ilvl="2" w:tplc="FFFFFFFF" w:tentative="1">
      <w:start w:val="1"/>
      <w:numFmt w:val="lowerRoman"/>
      <w:lvlText w:val="%3."/>
      <w:lvlJc w:val="right"/>
      <w:pPr>
        <w:ind w:left="4550" w:hanging="180"/>
      </w:pPr>
    </w:lvl>
    <w:lvl w:ilvl="3" w:tplc="FFFFFFFF" w:tentative="1">
      <w:start w:val="1"/>
      <w:numFmt w:val="decimal"/>
      <w:lvlText w:val="%4."/>
      <w:lvlJc w:val="left"/>
      <w:pPr>
        <w:ind w:left="5270" w:hanging="360"/>
      </w:pPr>
    </w:lvl>
    <w:lvl w:ilvl="4" w:tplc="FFFFFFFF" w:tentative="1">
      <w:start w:val="1"/>
      <w:numFmt w:val="lowerLetter"/>
      <w:lvlText w:val="%5."/>
      <w:lvlJc w:val="left"/>
      <w:pPr>
        <w:ind w:left="5990" w:hanging="360"/>
      </w:pPr>
    </w:lvl>
    <w:lvl w:ilvl="5" w:tplc="FFFFFFFF" w:tentative="1">
      <w:start w:val="1"/>
      <w:numFmt w:val="lowerRoman"/>
      <w:lvlText w:val="%6."/>
      <w:lvlJc w:val="right"/>
      <w:pPr>
        <w:ind w:left="6710" w:hanging="180"/>
      </w:pPr>
    </w:lvl>
    <w:lvl w:ilvl="6" w:tplc="FFFFFFFF" w:tentative="1">
      <w:start w:val="1"/>
      <w:numFmt w:val="decimal"/>
      <w:lvlText w:val="%7."/>
      <w:lvlJc w:val="left"/>
      <w:pPr>
        <w:ind w:left="7430" w:hanging="360"/>
      </w:pPr>
    </w:lvl>
    <w:lvl w:ilvl="7" w:tplc="FFFFFFFF" w:tentative="1">
      <w:start w:val="1"/>
      <w:numFmt w:val="lowerLetter"/>
      <w:lvlText w:val="%8."/>
      <w:lvlJc w:val="left"/>
      <w:pPr>
        <w:ind w:left="8150" w:hanging="360"/>
      </w:pPr>
    </w:lvl>
    <w:lvl w:ilvl="8" w:tplc="FFFFFFFF" w:tentative="1">
      <w:start w:val="1"/>
      <w:numFmt w:val="lowerRoman"/>
      <w:lvlText w:val="%9."/>
      <w:lvlJc w:val="right"/>
      <w:pPr>
        <w:ind w:left="8870" w:hanging="180"/>
      </w:pPr>
    </w:lvl>
  </w:abstractNum>
  <w:abstractNum w:abstractNumId="8" w15:restartNumberingAfterBreak="0">
    <w:nsid w:val="444F59F0"/>
    <w:multiLevelType w:val="multilevel"/>
    <w:tmpl w:val="8A32182C"/>
    <w:lvl w:ilvl="0">
      <w:start w:val="1"/>
      <w:numFmt w:val="decimal"/>
      <w:pStyle w:val="Heading1"/>
      <w:lvlText w:val="%1."/>
      <w:lvlJc w:val="left"/>
      <w:pPr>
        <w:tabs>
          <w:tab w:val="num" w:pos="1962"/>
        </w:tabs>
        <w:ind w:left="1962" w:hanging="432"/>
      </w:pPr>
      <w:rPr>
        <w:rFonts w:hint="default"/>
      </w:rPr>
    </w:lvl>
    <w:lvl w:ilvl="1">
      <w:start w:val="1"/>
      <w:numFmt w:val="decimal"/>
      <w:pStyle w:val="Heading2"/>
      <w:lvlText w:val="%1.%2."/>
      <w:lvlJc w:val="left"/>
      <w:pPr>
        <w:tabs>
          <w:tab w:val="num" w:pos="1566"/>
        </w:tabs>
        <w:ind w:left="156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AD10A6D"/>
    <w:multiLevelType w:val="hybridMultilevel"/>
    <w:tmpl w:val="64D2465E"/>
    <w:lvl w:ilvl="0" w:tplc="E1DC57D2">
      <w:start w:val="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6526BE"/>
    <w:multiLevelType w:val="hybridMultilevel"/>
    <w:tmpl w:val="58C0596E"/>
    <w:lvl w:ilvl="0" w:tplc="4D82E4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23E2936"/>
    <w:multiLevelType w:val="hybridMultilevel"/>
    <w:tmpl w:val="11DECB46"/>
    <w:lvl w:ilvl="0" w:tplc="FFFFFFFF">
      <w:start w:val="1"/>
      <w:numFmt w:val="lowerLetter"/>
      <w:lvlText w:val="(%1)"/>
      <w:lvlJc w:val="left"/>
      <w:pPr>
        <w:ind w:left="3110" w:hanging="360"/>
      </w:pPr>
      <w:rPr>
        <w:rFonts w:hint="default"/>
      </w:rPr>
    </w:lvl>
    <w:lvl w:ilvl="1" w:tplc="FFFFFFFF" w:tentative="1">
      <w:start w:val="1"/>
      <w:numFmt w:val="lowerLetter"/>
      <w:lvlText w:val="%2."/>
      <w:lvlJc w:val="left"/>
      <w:pPr>
        <w:ind w:left="3830" w:hanging="360"/>
      </w:pPr>
    </w:lvl>
    <w:lvl w:ilvl="2" w:tplc="FFFFFFFF" w:tentative="1">
      <w:start w:val="1"/>
      <w:numFmt w:val="lowerRoman"/>
      <w:lvlText w:val="%3."/>
      <w:lvlJc w:val="right"/>
      <w:pPr>
        <w:ind w:left="4550" w:hanging="180"/>
      </w:pPr>
    </w:lvl>
    <w:lvl w:ilvl="3" w:tplc="FFFFFFFF" w:tentative="1">
      <w:start w:val="1"/>
      <w:numFmt w:val="decimal"/>
      <w:lvlText w:val="%4."/>
      <w:lvlJc w:val="left"/>
      <w:pPr>
        <w:ind w:left="5270" w:hanging="360"/>
      </w:pPr>
    </w:lvl>
    <w:lvl w:ilvl="4" w:tplc="FFFFFFFF" w:tentative="1">
      <w:start w:val="1"/>
      <w:numFmt w:val="lowerLetter"/>
      <w:lvlText w:val="%5."/>
      <w:lvlJc w:val="left"/>
      <w:pPr>
        <w:ind w:left="5990" w:hanging="360"/>
      </w:pPr>
    </w:lvl>
    <w:lvl w:ilvl="5" w:tplc="FFFFFFFF" w:tentative="1">
      <w:start w:val="1"/>
      <w:numFmt w:val="lowerRoman"/>
      <w:lvlText w:val="%6."/>
      <w:lvlJc w:val="right"/>
      <w:pPr>
        <w:ind w:left="6710" w:hanging="180"/>
      </w:pPr>
    </w:lvl>
    <w:lvl w:ilvl="6" w:tplc="FFFFFFFF" w:tentative="1">
      <w:start w:val="1"/>
      <w:numFmt w:val="decimal"/>
      <w:lvlText w:val="%7."/>
      <w:lvlJc w:val="left"/>
      <w:pPr>
        <w:ind w:left="7430" w:hanging="360"/>
      </w:pPr>
    </w:lvl>
    <w:lvl w:ilvl="7" w:tplc="FFFFFFFF" w:tentative="1">
      <w:start w:val="1"/>
      <w:numFmt w:val="lowerLetter"/>
      <w:lvlText w:val="%8."/>
      <w:lvlJc w:val="left"/>
      <w:pPr>
        <w:ind w:left="8150" w:hanging="360"/>
      </w:pPr>
    </w:lvl>
    <w:lvl w:ilvl="8" w:tplc="FFFFFFFF" w:tentative="1">
      <w:start w:val="1"/>
      <w:numFmt w:val="lowerRoman"/>
      <w:lvlText w:val="%9."/>
      <w:lvlJc w:val="right"/>
      <w:pPr>
        <w:ind w:left="8870" w:hanging="180"/>
      </w:pPr>
    </w:lvl>
  </w:abstractNum>
  <w:abstractNum w:abstractNumId="12" w15:restartNumberingAfterBreak="0">
    <w:nsid w:val="6F6D7835"/>
    <w:multiLevelType w:val="hybridMultilevel"/>
    <w:tmpl w:val="6E0AEB3E"/>
    <w:lvl w:ilvl="0" w:tplc="E1DC57D2">
      <w:start w:val="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9D41FC"/>
    <w:multiLevelType w:val="hybridMultilevel"/>
    <w:tmpl w:val="35205A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988508856">
    <w:abstractNumId w:val="8"/>
  </w:num>
  <w:num w:numId="2" w16cid:durableId="572396327">
    <w:abstractNumId w:val="4"/>
  </w:num>
  <w:num w:numId="3" w16cid:durableId="313410248">
    <w:abstractNumId w:val="10"/>
  </w:num>
  <w:num w:numId="4" w16cid:durableId="338891188">
    <w:abstractNumId w:val="0"/>
  </w:num>
  <w:num w:numId="5" w16cid:durableId="196866373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308242275">
    <w:abstractNumId w:val="7"/>
  </w:num>
  <w:num w:numId="7" w16cid:durableId="1077366503">
    <w:abstractNumId w:val="11"/>
  </w:num>
  <w:num w:numId="8" w16cid:durableId="1856916400">
    <w:abstractNumId w:val="5"/>
  </w:num>
  <w:num w:numId="9" w16cid:durableId="1142115085">
    <w:abstractNumId w:val="12"/>
  </w:num>
  <w:num w:numId="10" w16cid:durableId="923492556">
    <w:abstractNumId w:val="9"/>
  </w:num>
  <w:num w:numId="11" w16cid:durableId="1328825070">
    <w:abstractNumId w:val="8"/>
  </w:num>
  <w:num w:numId="12" w16cid:durableId="1175340618">
    <w:abstractNumId w:val="6"/>
  </w:num>
  <w:num w:numId="13" w16cid:durableId="4341361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04592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53830887">
    <w:abstractNumId w:val="2"/>
  </w:num>
  <w:num w:numId="16" w16cid:durableId="784737739">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11BB"/>
    <w:rsid w:val="00000DCA"/>
    <w:rsid w:val="00003557"/>
    <w:rsid w:val="00003BEF"/>
    <w:rsid w:val="0000416F"/>
    <w:rsid w:val="0000529A"/>
    <w:rsid w:val="00005378"/>
    <w:rsid w:val="000055B7"/>
    <w:rsid w:val="00005ACC"/>
    <w:rsid w:val="0000681A"/>
    <w:rsid w:val="0001100F"/>
    <w:rsid w:val="00012827"/>
    <w:rsid w:val="0001316C"/>
    <w:rsid w:val="00017424"/>
    <w:rsid w:val="00017BA5"/>
    <w:rsid w:val="00017F29"/>
    <w:rsid w:val="0002089C"/>
    <w:rsid w:val="00020F81"/>
    <w:rsid w:val="000210D8"/>
    <w:rsid w:val="00021969"/>
    <w:rsid w:val="00021E2A"/>
    <w:rsid w:val="0002405A"/>
    <w:rsid w:val="000243A8"/>
    <w:rsid w:val="00024CA8"/>
    <w:rsid w:val="00026A0B"/>
    <w:rsid w:val="0002739F"/>
    <w:rsid w:val="00030888"/>
    <w:rsid w:val="0003091C"/>
    <w:rsid w:val="00030FB8"/>
    <w:rsid w:val="000313B3"/>
    <w:rsid w:val="00032A25"/>
    <w:rsid w:val="00033442"/>
    <w:rsid w:val="00033DE8"/>
    <w:rsid w:val="0003659B"/>
    <w:rsid w:val="0003785B"/>
    <w:rsid w:val="00041020"/>
    <w:rsid w:val="00041438"/>
    <w:rsid w:val="00041A23"/>
    <w:rsid w:val="00041E70"/>
    <w:rsid w:val="000429FD"/>
    <w:rsid w:val="00042A62"/>
    <w:rsid w:val="000448F2"/>
    <w:rsid w:val="00044E07"/>
    <w:rsid w:val="000455C4"/>
    <w:rsid w:val="000457E5"/>
    <w:rsid w:val="0004580B"/>
    <w:rsid w:val="00050D3B"/>
    <w:rsid w:val="00051969"/>
    <w:rsid w:val="00052D90"/>
    <w:rsid w:val="00054E5C"/>
    <w:rsid w:val="00055ADE"/>
    <w:rsid w:val="00057152"/>
    <w:rsid w:val="000576A8"/>
    <w:rsid w:val="0006056E"/>
    <w:rsid w:val="00063AAA"/>
    <w:rsid w:val="00065810"/>
    <w:rsid w:val="00066F9A"/>
    <w:rsid w:val="0006710D"/>
    <w:rsid w:val="00067161"/>
    <w:rsid w:val="00070490"/>
    <w:rsid w:val="00072430"/>
    <w:rsid w:val="00074F35"/>
    <w:rsid w:val="000777D7"/>
    <w:rsid w:val="00077E80"/>
    <w:rsid w:val="00080052"/>
    <w:rsid w:val="00080119"/>
    <w:rsid w:val="000811A4"/>
    <w:rsid w:val="00081AAC"/>
    <w:rsid w:val="00081AFF"/>
    <w:rsid w:val="00081DA0"/>
    <w:rsid w:val="00082932"/>
    <w:rsid w:val="00083D1D"/>
    <w:rsid w:val="00083F12"/>
    <w:rsid w:val="000843CB"/>
    <w:rsid w:val="000845CA"/>
    <w:rsid w:val="000847E1"/>
    <w:rsid w:val="00084A5A"/>
    <w:rsid w:val="000859DD"/>
    <w:rsid w:val="00085BAE"/>
    <w:rsid w:val="000865A6"/>
    <w:rsid w:val="00086F8D"/>
    <w:rsid w:val="00090AA3"/>
    <w:rsid w:val="00090E29"/>
    <w:rsid w:val="0009108B"/>
    <w:rsid w:val="00091B10"/>
    <w:rsid w:val="00092343"/>
    <w:rsid w:val="00093D74"/>
    <w:rsid w:val="00095681"/>
    <w:rsid w:val="00095A12"/>
    <w:rsid w:val="00096036"/>
    <w:rsid w:val="000A0039"/>
    <w:rsid w:val="000A0187"/>
    <w:rsid w:val="000A1AFF"/>
    <w:rsid w:val="000A1CEC"/>
    <w:rsid w:val="000A28C2"/>
    <w:rsid w:val="000A37BD"/>
    <w:rsid w:val="000A7328"/>
    <w:rsid w:val="000B05DC"/>
    <w:rsid w:val="000B2198"/>
    <w:rsid w:val="000B257E"/>
    <w:rsid w:val="000B6EE5"/>
    <w:rsid w:val="000B735B"/>
    <w:rsid w:val="000C2414"/>
    <w:rsid w:val="000C311C"/>
    <w:rsid w:val="000C4597"/>
    <w:rsid w:val="000C5BFB"/>
    <w:rsid w:val="000C6CB2"/>
    <w:rsid w:val="000C7B17"/>
    <w:rsid w:val="000D0B6A"/>
    <w:rsid w:val="000D14DA"/>
    <w:rsid w:val="000D34E8"/>
    <w:rsid w:val="000D4581"/>
    <w:rsid w:val="000D68EF"/>
    <w:rsid w:val="000D76D7"/>
    <w:rsid w:val="000D77CB"/>
    <w:rsid w:val="000D7851"/>
    <w:rsid w:val="000E36BD"/>
    <w:rsid w:val="000E3CC7"/>
    <w:rsid w:val="000E46DB"/>
    <w:rsid w:val="000E491C"/>
    <w:rsid w:val="000F14AE"/>
    <w:rsid w:val="000F30AA"/>
    <w:rsid w:val="000F4075"/>
    <w:rsid w:val="000F41B3"/>
    <w:rsid w:val="000F4676"/>
    <w:rsid w:val="000F4A90"/>
    <w:rsid w:val="000F7BAA"/>
    <w:rsid w:val="000F7FDA"/>
    <w:rsid w:val="001017C2"/>
    <w:rsid w:val="00101964"/>
    <w:rsid w:val="00105712"/>
    <w:rsid w:val="00106A66"/>
    <w:rsid w:val="00106A88"/>
    <w:rsid w:val="001070A6"/>
    <w:rsid w:val="0011048D"/>
    <w:rsid w:val="001132E2"/>
    <w:rsid w:val="00114BB0"/>
    <w:rsid w:val="001150EC"/>
    <w:rsid w:val="001161AD"/>
    <w:rsid w:val="001173B8"/>
    <w:rsid w:val="0011774B"/>
    <w:rsid w:val="00120866"/>
    <w:rsid w:val="00121789"/>
    <w:rsid w:val="0012243F"/>
    <w:rsid w:val="00122EFF"/>
    <w:rsid w:val="00123342"/>
    <w:rsid w:val="00125CB4"/>
    <w:rsid w:val="00125CD8"/>
    <w:rsid w:val="001375FE"/>
    <w:rsid w:val="001417B0"/>
    <w:rsid w:val="001418FB"/>
    <w:rsid w:val="00141BFD"/>
    <w:rsid w:val="00143F3C"/>
    <w:rsid w:val="00144471"/>
    <w:rsid w:val="001447CE"/>
    <w:rsid w:val="001460BD"/>
    <w:rsid w:val="00146EA2"/>
    <w:rsid w:val="001478FA"/>
    <w:rsid w:val="00147B8F"/>
    <w:rsid w:val="00147C8F"/>
    <w:rsid w:val="00150587"/>
    <w:rsid w:val="001507E8"/>
    <w:rsid w:val="00151F34"/>
    <w:rsid w:val="001531E0"/>
    <w:rsid w:val="00157148"/>
    <w:rsid w:val="001576A5"/>
    <w:rsid w:val="00157F40"/>
    <w:rsid w:val="00157F6F"/>
    <w:rsid w:val="00161E4C"/>
    <w:rsid w:val="0016269E"/>
    <w:rsid w:val="00162799"/>
    <w:rsid w:val="00162CCD"/>
    <w:rsid w:val="00162E9B"/>
    <w:rsid w:val="00164947"/>
    <w:rsid w:val="00164AC6"/>
    <w:rsid w:val="0016513F"/>
    <w:rsid w:val="001652BD"/>
    <w:rsid w:val="00170B01"/>
    <w:rsid w:val="001710DB"/>
    <w:rsid w:val="00172365"/>
    <w:rsid w:val="00177DBA"/>
    <w:rsid w:val="001808BF"/>
    <w:rsid w:val="00181391"/>
    <w:rsid w:val="00182BF5"/>
    <w:rsid w:val="0018505E"/>
    <w:rsid w:val="00186CD0"/>
    <w:rsid w:val="00186E19"/>
    <w:rsid w:val="00190911"/>
    <w:rsid w:val="00190E48"/>
    <w:rsid w:val="00192AE5"/>
    <w:rsid w:val="00192E29"/>
    <w:rsid w:val="00193213"/>
    <w:rsid w:val="00193315"/>
    <w:rsid w:val="00195113"/>
    <w:rsid w:val="001A03FF"/>
    <w:rsid w:val="001A17AA"/>
    <w:rsid w:val="001A2CFF"/>
    <w:rsid w:val="001A37A0"/>
    <w:rsid w:val="001A419A"/>
    <w:rsid w:val="001A5E91"/>
    <w:rsid w:val="001B039F"/>
    <w:rsid w:val="001B07FE"/>
    <w:rsid w:val="001B1E8F"/>
    <w:rsid w:val="001B480D"/>
    <w:rsid w:val="001B5040"/>
    <w:rsid w:val="001B66E0"/>
    <w:rsid w:val="001C2A9E"/>
    <w:rsid w:val="001C3FEB"/>
    <w:rsid w:val="001C43AC"/>
    <w:rsid w:val="001C59B7"/>
    <w:rsid w:val="001D3342"/>
    <w:rsid w:val="001D40DB"/>
    <w:rsid w:val="001D4A76"/>
    <w:rsid w:val="001D66B0"/>
    <w:rsid w:val="001E067E"/>
    <w:rsid w:val="001E07AE"/>
    <w:rsid w:val="001E1DA9"/>
    <w:rsid w:val="001E5EBD"/>
    <w:rsid w:val="001E65D4"/>
    <w:rsid w:val="001E66B6"/>
    <w:rsid w:val="001E6FC4"/>
    <w:rsid w:val="001E75E1"/>
    <w:rsid w:val="001E7F2E"/>
    <w:rsid w:val="001F04AA"/>
    <w:rsid w:val="001F2EEE"/>
    <w:rsid w:val="001F356B"/>
    <w:rsid w:val="001F36E8"/>
    <w:rsid w:val="001F592F"/>
    <w:rsid w:val="001F6A8A"/>
    <w:rsid w:val="001F6B82"/>
    <w:rsid w:val="00200738"/>
    <w:rsid w:val="0020135C"/>
    <w:rsid w:val="00201CBC"/>
    <w:rsid w:val="00202762"/>
    <w:rsid w:val="00203029"/>
    <w:rsid w:val="00205EE5"/>
    <w:rsid w:val="00207AAB"/>
    <w:rsid w:val="002114CB"/>
    <w:rsid w:val="00211CC7"/>
    <w:rsid w:val="00211E55"/>
    <w:rsid w:val="00214C35"/>
    <w:rsid w:val="00215120"/>
    <w:rsid w:val="00215183"/>
    <w:rsid w:val="002155D9"/>
    <w:rsid w:val="00222759"/>
    <w:rsid w:val="002229F3"/>
    <w:rsid w:val="00222DC4"/>
    <w:rsid w:val="00223DDE"/>
    <w:rsid w:val="00225503"/>
    <w:rsid w:val="0022597B"/>
    <w:rsid w:val="0022621A"/>
    <w:rsid w:val="002302F6"/>
    <w:rsid w:val="002336E7"/>
    <w:rsid w:val="00234D80"/>
    <w:rsid w:val="002353DE"/>
    <w:rsid w:val="00241CEB"/>
    <w:rsid w:val="00242C63"/>
    <w:rsid w:val="00242E40"/>
    <w:rsid w:val="00242FDE"/>
    <w:rsid w:val="00244C76"/>
    <w:rsid w:val="00245392"/>
    <w:rsid w:val="0024548C"/>
    <w:rsid w:val="0024731F"/>
    <w:rsid w:val="002475B8"/>
    <w:rsid w:val="00247DE7"/>
    <w:rsid w:val="00252940"/>
    <w:rsid w:val="00257649"/>
    <w:rsid w:val="00260068"/>
    <w:rsid w:val="002615E4"/>
    <w:rsid w:val="00261828"/>
    <w:rsid w:val="00262E0F"/>
    <w:rsid w:val="00262E4C"/>
    <w:rsid w:val="002645E7"/>
    <w:rsid w:val="00264FB4"/>
    <w:rsid w:val="00266A2C"/>
    <w:rsid w:val="00266AFA"/>
    <w:rsid w:val="002674BC"/>
    <w:rsid w:val="00267B75"/>
    <w:rsid w:val="00270620"/>
    <w:rsid w:val="00271010"/>
    <w:rsid w:val="00271F57"/>
    <w:rsid w:val="002725FB"/>
    <w:rsid w:val="0027367F"/>
    <w:rsid w:val="002739AE"/>
    <w:rsid w:val="00274376"/>
    <w:rsid w:val="00274887"/>
    <w:rsid w:val="002750A7"/>
    <w:rsid w:val="00275251"/>
    <w:rsid w:val="00276C4A"/>
    <w:rsid w:val="00276CCF"/>
    <w:rsid w:val="00277011"/>
    <w:rsid w:val="00280D4C"/>
    <w:rsid w:val="002813FB"/>
    <w:rsid w:val="00281C29"/>
    <w:rsid w:val="00282CB7"/>
    <w:rsid w:val="00284E5D"/>
    <w:rsid w:val="002851EF"/>
    <w:rsid w:val="00287468"/>
    <w:rsid w:val="00287EBE"/>
    <w:rsid w:val="002908A2"/>
    <w:rsid w:val="00292B33"/>
    <w:rsid w:val="0029376C"/>
    <w:rsid w:val="00293FB8"/>
    <w:rsid w:val="00294EF0"/>
    <w:rsid w:val="00295310"/>
    <w:rsid w:val="002977BC"/>
    <w:rsid w:val="0029783E"/>
    <w:rsid w:val="002A04AB"/>
    <w:rsid w:val="002A6B57"/>
    <w:rsid w:val="002A6F5C"/>
    <w:rsid w:val="002B025A"/>
    <w:rsid w:val="002B086E"/>
    <w:rsid w:val="002B0FA1"/>
    <w:rsid w:val="002B0FB3"/>
    <w:rsid w:val="002B5B8A"/>
    <w:rsid w:val="002B67FB"/>
    <w:rsid w:val="002B6E93"/>
    <w:rsid w:val="002B7AB2"/>
    <w:rsid w:val="002C00F7"/>
    <w:rsid w:val="002C11D6"/>
    <w:rsid w:val="002C2048"/>
    <w:rsid w:val="002C2495"/>
    <w:rsid w:val="002C4065"/>
    <w:rsid w:val="002C43AC"/>
    <w:rsid w:val="002C6CCF"/>
    <w:rsid w:val="002D29EF"/>
    <w:rsid w:val="002D2CF5"/>
    <w:rsid w:val="002D56DA"/>
    <w:rsid w:val="002D5FDC"/>
    <w:rsid w:val="002D67FC"/>
    <w:rsid w:val="002E0312"/>
    <w:rsid w:val="002E099A"/>
    <w:rsid w:val="002E128B"/>
    <w:rsid w:val="002E148E"/>
    <w:rsid w:val="002E33F5"/>
    <w:rsid w:val="002E3633"/>
    <w:rsid w:val="002E4AB7"/>
    <w:rsid w:val="002E4B32"/>
    <w:rsid w:val="002E53A6"/>
    <w:rsid w:val="002E5ECB"/>
    <w:rsid w:val="002E61C3"/>
    <w:rsid w:val="002E718D"/>
    <w:rsid w:val="002E796E"/>
    <w:rsid w:val="002F024F"/>
    <w:rsid w:val="002F07B3"/>
    <w:rsid w:val="002F3709"/>
    <w:rsid w:val="002F37A8"/>
    <w:rsid w:val="002F5078"/>
    <w:rsid w:val="002F57BC"/>
    <w:rsid w:val="002F588F"/>
    <w:rsid w:val="002F59D5"/>
    <w:rsid w:val="003002CF"/>
    <w:rsid w:val="00300F18"/>
    <w:rsid w:val="0030134F"/>
    <w:rsid w:val="00301F66"/>
    <w:rsid w:val="00302556"/>
    <w:rsid w:val="0030393C"/>
    <w:rsid w:val="0030515D"/>
    <w:rsid w:val="0030632A"/>
    <w:rsid w:val="00307AA0"/>
    <w:rsid w:val="003114E2"/>
    <w:rsid w:val="00311892"/>
    <w:rsid w:val="00312ACC"/>
    <w:rsid w:val="00313279"/>
    <w:rsid w:val="003134FA"/>
    <w:rsid w:val="00314267"/>
    <w:rsid w:val="00316F6E"/>
    <w:rsid w:val="00317077"/>
    <w:rsid w:val="00317AC5"/>
    <w:rsid w:val="003201F1"/>
    <w:rsid w:val="00321BDC"/>
    <w:rsid w:val="00321D1C"/>
    <w:rsid w:val="00322213"/>
    <w:rsid w:val="0032346C"/>
    <w:rsid w:val="003235C6"/>
    <w:rsid w:val="0032416C"/>
    <w:rsid w:val="003242BD"/>
    <w:rsid w:val="00324E63"/>
    <w:rsid w:val="0032559D"/>
    <w:rsid w:val="00326550"/>
    <w:rsid w:val="0032734A"/>
    <w:rsid w:val="00330B4F"/>
    <w:rsid w:val="00331389"/>
    <w:rsid w:val="0033210D"/>
    <w:rsid w:val="003345A1"/>
    <w:rsid w:val="00334C1A"/>
    <w:rsid w:val="00334F5D"/>
    <w:rsid w:val="00340B5B"/>
    <w:rsid w:val="00341303"/>
    <w:rsid w:val="00342C0D"/>
    <w:rsid w:val="0034380C"/>
    <w:rsid w:val="00343AAF"/>
    <w:rsid w:val="00344B0E"/>
    <w:rsid w:val="003450CF"/>
    <w:rsid w:val="003469C8"/>
    <w:rsid w:val="00350AA9"/>
    <w:rsid w:val="00350C64"/>
    <w:rsid w:val="003523E4"/>
    <w:rsid w:val="003543E2"/>
    <w:rsid w:val="0035578F"/>
    <w:rsid w:val="00355924"/>
    <w:rsid w:val="00355D99"/>
    <w:rsid w:val="003601D7"/>
    <w:rsid w:val="0036043A"/>
    <w:rsid w:val="00360DB8"/>
    <w:rsid w:val="0036144C"/>
    <w:rsid w:val="0036202B"/>
    <w:rsid w:val="003620A3"/>
    <w:rsid w:val="003641D4"/>
    <w:rsid w:val="0036448F"/>
    <w:rsid w:val="003647A7"/>
    <w:rsid w:val="003649CF"/>
    <w:rsid w:val="00367FDD"/>
    <w:rsid w:val="00371433"/>
    <w:rsid w:val="00372888"/>
    <w:rsid w:val="00372BAE"/>
    <w:rsid w:val="003730DD"/>
    <w:rsid w:val="00373BA5"/>
    <w:rsid w:val="003767B3"/>
    <w:rsid w:val="003801FB"/>
    <w:rsid w:val="00386A25"/>
    <w:rsid w:val="00393306"/>
    <w:rsid w:val="00395AE9"/>
    <w:rsid w:val="00396615"/>
    <w:rsid w:val="00397DD9"/>
    <w:rsid w:val="00397E7C"/>
    <w:rsid w:val="003A0191"/>
    <w:rsid w:val="003A3F8B"/>
    <w:rsid w:val="003A76C8"/>
    <w:rsid w:val="003A7C4E"/>
    <w:rsid w:val="003B0496"/>
    <w:rsid w:val="003B1110"/>
    <w:rsid w:val="003B2BC6"/>
    <w:rsid w:val="003B2D48"/>
    <w:rsid w:val="003B2E9A"/>
    <w:rsid w:val="003B601D"/>
    <w:rsid w:val="003B668A"/>
    <w:rsid w:val="003B73CF"/>
    <w:rsid w:val="003B74C8"/>
    <w:rsid w:val="003C013F"/>
    <w:rsid w:val="003C0436"/>
    <w:rsid w:val="003C0DD5"/>
    <w:rsid w:val="003C100C"/>
    <w:rsid w:val="003C19CA"/>
    <w:rsid w:val="003C2CE6"/>
    <w:rsid w:val="003C2FDE"/>
    <w:rsid w:val="003C3ACA"/>
    <w:rsid w:val="003C4FAD"/>
    <w:rsid w:val="003C5331"/>
    <w:rsid w:val="003C5EE6"/>
    <w:rsid w:val="003C5EE8"/>
    <w:rsid w:val="003C5FD8"/>
    <w:rsid w:val="003C6185"/>
    <w:rsid w:val="003C6BF7"/>
    <w:rsid w:val="003C7BE7"/>
    <w:rsid w:val="003D0060"/>
    <w:rsid w:val="003D051D"/>
    <w:rsid w:val="003D05A1"/>
    <w:rsid w:val="003D0E9F"/>
    <w:rsid w:val="003D355E"/>
    <w:rsid w:val="003D3C02"/>
    <w:rsid w:val="003D6995"/>
    <w:rsid w:val="003D7BA7"/>
    <w:rsid w:val="003E1440"/>
    <w:rsid w:val="003E1C39"/>
    <w:rsid w:val="003E2531"/>
    <w:rsid w:val="003E2A0F"/>
    <w:rsid w:val="003E2E5D"/>
    <w:rsid w:val="003E33C1"/>
    <w:rsid w:val="003E3D4E"/>
    <w:rsid w:val="003E69D2"/>
    <w:rsid w:val="003E7283"/>
    <w:rsid w:val="003F1A4D"/>
    <w:rsid w:val="003F1A6E"/>
    <w:rsid w:val="003F204B"/>
    <w:rsid w:val="003F2660"/>
    <w:rsid w:val="003F4153"/>
    <w:rsid w:val="003F4C36"/>
    <w:rsid w:val="003F60B6"/>
    <w:rsid w:val="003F7717"/>
    <w:rsid w:val="003F7F4F"/>
    <w:rsid w:val="00400C2C"/>
    <w:rsid w:val="004031D7"/>
    <w:rsid w:val="004054AA"/>
    <w:rsid w:val="004065EF"/>
    <w:rsid w:val="00411A70"/>
    <w:rsid w:val="00412C16"/>
    <w:rsid w:val="004211A9"/>
    <w:rsid w:val="004223E4"/>
    <w:rsid w:val="004226CF"/>
    <w:rsid w:val="00426744"/>
    <w:rsid w:val="00426D0A"/>
    <w:rsid w:val="00430EC5"/>
    <w:rsid w:val="00431A2C"/>
    <w:rsid w:val="00432144"/>
    <w:rsid w:val="00432B25"/>
    <w:rsid w:val="00432BA1"/>
    <w:rsid w:val="00434D7A"/>
    <w:rsid w:val="00435152"/>
    <w:rsid w:val="00435CC1"/>
    <w:rsid w:val="00435DA6"/>
    <w:rsid w:val="0043649F"/>
    <w:rsid w:val="00437012"/>
    <w:rsid w:val="00440D92"/>
    <w:rsid w:val="00443D86"/>
    <w:rsid w:val="00447E8C"/>
    <w:rsid w:val="00450372"/>
    <w:rsid w:val="004529EB"/>
    <w:rsid w:val="00453014"/>
    <w:rsid w:val="00454DCC"/>
    <w:rsid w:val="00457BA1"/>
    <w:rsid w:val="004601AC"/>
    <w:rsid w:val="00460799"/>
    <w:rsid w:val="0046239B"/>
    <w:rsid w:val="004629D9"/>
    <w:rsid w:val="00462CCB"/>
    <w:rsid w:val="00464E75"/>
    <w:rsid w:val="00464F7F"/>
    <w:rsid w:val="00467DE3"/>
    <w:rsid w:val="004702AA"/>
    <w:rsid w:val="004712E8"/>
    <w:rsid w:val="00473083"/>
    <w:rsid w:val="00474A99"/>
    <w:rsid w:val="00474B4F"/>
    <w:rsid w:val="00474D6C"/>
    <w:rsid w:val="00475EBC"/>
    <w:rsid w:val="00477A42"/>
    <w:rsid w:val="00477B87"/>
    <w:rsid w:val="00480D80"/>
    <w:rsid w:val="00480FA9"/>
    <w:rsid w:val="00481222"/>
    <w:rsid w:val="00482CF7"/>
    <w:rsid w:val="00483186"/>
    <w:rsid w:val="00483C89"/>
    <w:rsid w:val="004863EF"/>
    <w:rsid w:val="00486579"/>
    <w:rsid w:val="00486D9C"/>
    <w:rsid w:val="004920F4"/>
    <w:rsid w:val="004920FB"/>
    <w:rsid w:val="004924F7"/>
    <w:rsid w:val="004927EC"/>
    <w:rsid w:val="004941A1"/>
    <w:rsid w:val="00494CA7"/>
    <w:rsid w:val="004A1D15"/>
    <w:rsid w:val="004A2B72"/>
    <w:rsid w:val="004A2E0D"/>
    <w:rsid w:val="004A5212"/>
    <w:rsid w:val="004A543F"/>
    <w:rsid w:val="004A55AB"/>
    <w:rsid w:val="004A5D53"/>
    <w:rsid w:val="004B25C9"/>
    <w:rsid w:val="004B28FE"/>
    <w:rsid w:val="004B2C3B"/>
    <w:rsid w:val="004B316A"/>
    <w:rsid w:val="004B3209"/>
    <w:rsid w:val="004B364E"/>
    <w:rsid w:val="004B47B5"/>
    <w:rsid w:val="004B51B9"/>
    <w:rsid w:val="004B5369"/>
    <w:rsid w:val="004B79C8"/>
    <w:rsid w:val="004C03F3"/>
    <w:rsid w:val="004C09A6"/>
    <w:rsid w:val="004C2594"/>
    <w:rsid w:val="004C3E58"/>
    <w:rsid w:val="004C40CC"/>
    <w:rsid w:val="004C5762"/>
    <w:rsid w:val="004C750F"/>
    <w:rsid w:val="004D0BD5"/>
    <w:rsid w:val="004D0F53"/>
    <w:rsid w:val="004D13F8"/>
    <w:rsid w:val="004D1AF4"/>
    <w:rsid w:val="004D1E24"/>
    <w:rsid w:val="004D26E4"/>
    <w:rsid w:val="004D3C3F"/>
    <w:rsid w:val="004D7CBE"/>
    <w:rsid w:val="004E1028"/>
    <w:rsid w:val="004E255B"/>
    <w:rsid w:val="004E264E"/>
    <w:rsid w:val="004E29F3"/>
    <w:rsid w:val="004E3C28"/>
    <w:rsid w:val="004E4174"/>
    <w:rsid w:val="004E6857"/>
    <w:rsid w:val="004E74ED"/>
    <w:rsid w:val="004F1C9B"/>
    <w:rsid w:val="004F251C"/>
    <w:rsid w:val="004F6D39"/>
    <w:rsid w:val="004F7412"/>
    <w:rsid w:val="004F7B35"/>
    <w:rsid w:val="004F7E10"/>
    <w:rsid w:val="004F7E90"/>
    <w:rsid w:val="0050027C"/>
    <w:rsid w:val="00500AA2"/>
    <w:rsid w:val="00500C3C"/>
    <w:rsid w:val="00501E7B"/>
    <w:rsid w:val="00502A37"/>
    <w:rsid w:val="00503EBD"/>
    <w:rsid w:val="005049F4"/>
    <w:rsid w:val="00504AE5"/>
    <w:rsid w:val="005050D7"/>
    <w:rsid w:val="00505244"/>
    <w:rsid w:val="005077BC"/>
    <w:rsid w:val="00511A70"/>
    <w:rsid w:val="00512C79"/>
    <w:rsid w:val="005136A3"/>
    <w:rsid w:val="0051459A"/>
    <w:rsid w:val="005158A7"/>
    <w:rsid w:val="00515BFF"/>
    <w:rsid w:val="00517BD1"/>
    <w:rsid w:val="00520FBD"/>
    <w:rsid w:val="005237D7"/>
    <w:rsid w:val="00525A09"/>
    <w:rsid w:val="00526053"/>
    <w:rsid w:val="0052684E"/>
    <w:rsid w:val="00530337"/>
    <w:rsid w:val="0053043E"/>
    <w:rsid w:val="00532A92"/>
    <w:rsid w:val="005356FE"/>
    <w:rsid w:val="00537176"/>
    <w:rsid w:val="00537446"/>
    <w:rsid w:val="0054038C"/>
    <w:rsid w:val="00540421"/>
    <w:rsid w:val="005416F8"/>
    <w:rsid w:val="005438B1"/>
    <w:rsid w:val="005448B8"/>
    <w:rsid w:val="00544CE3"/>
    <w:rsid w:val="0054701A"/>
    <w:rsid w:val="00547737"/>
    <w:rsid w:val="00550474"/>
    <w:rsid w:val="00550E02"/>
    <w:rsid w:val="00551AE5"/>
    <w:rsid w:val="005525A0"/>
    <w:rsid w:val="0055337C"/>
    <w:rsid w:val="005544B8"/>
    <w:rsid w:val="0055453E"/>
    <w:rsid w:val="005548F7"/>
    <w:rsid w:val="00556CE5"/>
    <w:rsid w:val="00561DD3"/>
    <w:rsid w:val="0056211A"/>
    <w:rsid w:val="00562536"/>
    <w:rsid w:val="00562EC0"/>
    <w:rsid w:val="00566A3A"/>
    <w:rsid w:val="0056793B"/>
    <w:rsid w:val="00567DA2"/>
    <w:rsid w:val="0057204F"/>
    <w:rsid w:val="005737C2"/>
    <w:rsid w:val="00573BDC"/>
    <w:rsid w:val="005746C0"/>
    <w:rsid w:val="00574896"/>
    <w:rsid w:val="005826CB"/>
    <w:rsid w:val="00583C91"/>
    <w:rsid w:val="005842D1"/>
    <w:rsid w:val="00584EF6"/>
    <w:rsid w:val="00586162"/>
    <w:rsid w:val="005864C5"/>
    <w:rsid w:val="00586A67"/>
    <w:rsid w:val="00586B1F"/>
    <w:rsid w:val="00587FE5"/>
    <w:rsid w:val="0059083D"/>
    <w:rsid w:val="0059661B"/>
    <w:rsid w:val="005976C6"/>
    <w:rsid w:val="005A0364"/>
    <w:rsid w:val="005A3A74"/>
    <w:rsid w:val="005A4A43"/>
    <w:rsid w:val="005A7C5E"/>
    <w:rsid w:val="005B151A"/>
    <w:rsid w:val="005B2449"/>
    <w:rsid w:val="005B2CCD"/>
    <w:rsid w:val="005B3C2D"/>
    <w:rsid w:val="005B7538"/>
    <w:rsid w:val="005B7849"/>
    <w:rsid w:val="005B7CD2"/>
    <w:rsid w:val="005C0118"/>
    <w:rsid w:val="005C0D05"/>
    <w:rsid w:val="005C1A1F"/>
    <w:rsid w:val="005C2501"/>
    <w:rsid w:val="005C2B19"/>
    <w:rsid w:val="005C2E1E"/>
    <w:rsid w:val="005C3FFB"/>
    <w:rsid w:val="005C4B43"/>
    <w:rsid w:val="005C4F86"/>
    <w:rsid w:val="005C6018"/>
    <w:rsid w:val="005C65E7"/>
    <w:rsid w:val="005C7817"/>
    <w:rsid w:val="005C7C20"/>
    <w:rsid w:val="005D116E"/>
    <w:rsid w:val="005D3E00"/>
    <w:rsid w:val="005D3F75"/>
    <w:rsid w:val="005D4FE1"/>
    <w:rsid w:val="005D5BBE"/>
    <w:rsid w:val="005D7391"/>
    <w:rsid w:val="005D7A4F"/>
    <w:rsid w:val="005E0083"/>
    <w:rsid w:val="005E065D"/>
    <w:rsid w:val="005E09FC"/>
    <w:rsid w:val="005E16EB"/>
    <w:rsid w:val="005E218D"/>
    <w:rsid w:val="005E2EA5"/>
    <w:rsid w:val="005E41D2"/>
    <w:rsid w:val="005E4CA1"/>
    <w:rsid w:val="005E5BDA"/>
    <w:rsid w:val="005E5D3D"/>
    <w:rsid w:val="005E6C8B"/>
    <w:rsid w:val="005E7121"/>
    <w:rsid w:val="005E7B3C"/>
    <w:rsid w:val="005F10D2"/>
    <w:rsid w:val="005F1DD5"/>
    <w:rsid w:val="005F29C6"/>
    <w:rsid w:val="005F4C27"/>
    <w:rsid w:val="005F4F2F"/>
    <w:rsid w:val="005F5919"/>
    <w:rsid w:val="005F5967"/>
    <w:rsid w:val="005F73CF"/>
    <w:rsid w:val="006005F9"/>
    <w:rsid w:val="00600DD0"/>
    <w:rsid w:val="006019A9"/>
    <w:rsid w:val="006032A0"/>
    <w:rsid w:val="006039EB"/>
    <w:rsid w:val="00604194"/>
    <w:rsid w:val="00605177"/>
    <w:rsid w:val="0060583D"/>
    <w:rsid w:val="00607F8E"/>
    <w:rsid w:val="00612A2B"/>
    <w:rsid w:val="006130CC"/>
    <w:rsid w:val="00614B69"/>
    <w:rsid w:val="00622C90"/>
    <w:rsid w:val="00623962"/>
    <w:rsid w:val="006248DD"/>
    <w:rsid w:val="00625D8F"/>
    <w:rsid w:val="00626D06"/>
    <w:rsid w:val="0062731E"/>
    <w:rsid w:val="006313F8"/>
    <w:rsid w:val="00631409"/>
    <w:rsid w:val="00632D74"/>
    <w:rsid w:val="006342C1"/>
    <w:rsid w:val="006358D5"/>
    <w:rsid w:val="00635B95"/>
    <w:rsid w:val="006404FB"/>
    <w:rsid w:val="00640D7C"/>
    <w:rsid w:val="00641717"/>
    <w:rsid w:val="00642253"/>
    <w:rsid w:val="00642D95"/>
    <w:rsid w:val="00647686"/>
    <w:rsid w:val="00647960"/>
    <w:rsid w:val="00647D2F"/>
    <w:rsid w:val="00647E43"/>
    <w:rsid w:val="00650535"/>
    <w:rsid w:val="00650ADF"/>
    <w:rsid w:val="00652C3C"/>
    <w:rsid w:val="0065347B"/>
    <w:rsid w:val="00655DA9"/>
    <w:rsid w:val="006568F8"/>
    <w:rsid w:val="006574FE"/>
    <w:rsid w:val="006576F6"/>
    <w:rsid w:val="006578DA"/>
    <w:rsid w:val="0066259D"/>
    <w:rsid w:val="00664032"/>
    <w:rsid w:val="00666E86"/>
    <w:rsid w:val="00671FED"/>
    <w:rsid w:val="0067316A"/>
    <w:rsid w:val="0067320B"/>
    <w:rsid w:val="00673785"/>
    <w:rsid w:val="00673856"/>
    <w:rsid w:val="0067398B"/>
    <w:rsid w:val="00674A3E"/>
    <w:rsid w:val="006753EC"/>
    <w:rsid w:val="00675E48"/>
    <w:rsid w:val="00675F8B"/>
    <w:rsid w:val="00676972"/>
    <w:rsid w:val="00676EEE"/>
    <w:rsid w:val="00677002"/>
    <w:rsid w:val="0067765F"/>
    <w:rsid w:val="00682536"/>
    <w:rsid w:val="006829D3"/>
    <w:rsid w:val="006831D5"/>
    <w:rsid w:val="00685182"/>
    <w:rsid w:val="006854BC"/>
    <w:rsid w:val="00685668"/>
    <w:rsid w:val="00687644"/>
    <w:rsid w:val="00687A3A"/>
    <w:rsid w:val="00687FDA"/>
    <w:rsid w:val="006908AE"/>
    <w:rsid w:val="00691F51"/>
    <w:rsid w:val="006926AE"/>
    <w:rsid w:val="0069336B"/>
    <w:rsid w:val="006935FE"/>
    <w:rsid w:val="00693EAB"/>
    <w:rsid w:val="00694D9F"/>
    <w:rsid w:val="006952EF"/>
    <w:rsid w:val="006964B3"/>
    <w:rsid w:val="006A00E1"/>
    <w:rsid w:val="006A0239"/>
    <w:rsid w:val="006A085C"/>
    <w:rsid w:val="006A10C9"/>
    <w:rsid w:val="006A1250"/>
    <w:rsid w:val="006A1864"/>
    <w:rsid w:val="006A3B1A"/>
    <w:rsid w:val="006A453E"/>
    <w:rsid w:val="006A463C"/>
    <w:rsid w:val="006A5A41"/>
    <w:rsid w:val="006A5F62"/>
    <w:rsid w:val="006A6012"/>
    <w:rsid w:val="006A6A68"/>
    <w:rsid w:val="006A73CA"/>
    <w:rsid w:val="006B037C"/>
    <w:rsid w:val="006B26E9"/>
    <w:rsid w:val="006C1217"/>
    <w:rsid w:val="006C14F2"/>
    <w:rsid w:val="006C3845"/>
    <w:rsid w:val="006C4DA9"/>
    <w:rsid w:val="006C5353"/>
    <w:rsid w:val="006C5CC6"/>
    <w:rsid w:val="006C6F80"/>
    <w:rsid w:val="006D0FE2"/>
    <w:rsid w:val="006D1112"/>
    <w:rsid w:val="006D16E9"/>
    <w:rsid w:val="006D31D1"/>
    <w:rsid w:val="006D364A"/>
    <w:rsid w:val="006D3BAD"/>
    <w:rsid w:val="006D3E0E"/>
    <w:rsid w:val="006D4057"/>
    <w:rsid w:val="006D50C1"/>
    <w:rsid w:val="006D6C4B"/>
    <w:rsid w:val="006E0237"/>
    <w:rsid w:val="006E03F1"/>
    <w:rsid w:val="006E4288"/>
    <w:rsid w:val="006E4D0C"/>
    <w:rsid w:val="006E51E6"/>
    <w:rsid w:val="006E5E02"/>
    <w:rsid w:val="006F001F"/>
    <w:rsid w:val="006F338B"/>
    <w:rsid w:val="006F43C8"/>
    <w:rsid w:val="006F4DEF"/>
    <w:rsid w:val="007007D5"/>
    <w:rsid w:val="00700D42"/>
    <w:rsid w:val="00702E3C"/>
    <w:rsid w:val="007064B7"/>
    <w:rsid w:val="00707404"/>
    <w:rsid w:val="0071069B"/>
    <w:rsid w:val="007108A3"/>
    <w:rsid w:val="0071105A"/>
    <w:rsid w:val="00711935"/>
    <w:rsid w:val="00711E25"/>
    <w:rsid w:val="0071227B"/>
    <w:rsid w:val="0071285A"/>
    <w:rsid w:val="00713D99"/>
    <w:rsid w:val="00714065"/>
    <w:rsid w:val="007158B7"/>
    <w:rsid w:val="00715AB4"/>
    <w:rsid w:val="00715C88"/>
    <w:rsid w:val="00721560"/>
    <w:rsid w:val="0072183E"/>
    <w:rsid w:val="00721877"/>
    <w:rsid w:val="00721CFF"/>
    <w:rsid w:val="00725758"/>
    <w:rsid w:val="00725E74"/>
    <w:rsid w:val="007261B1"/>
    <w:rsid w:val="00727E04"/>
    <w:rsid w:val="007308AC"/>
    <w:rsid w:val="007320FC"/>
    <w:rsid w:val="00732CA4"/>
    <w:rsid w:val="00733594"/>
    <w:rsid w:val="00733950"/>
    <w:rsid w:val="00734EB0"/>
    <w:rsid w:val="007378FB"/>
    <w:rsid w:val="007402E4"/>
    <w:rsid w:val="007409E1"/>
    <w:rsid w:val="00740CFD"/>
    <w:rsid w:val="00740F5F"/>
    <w:rsid w:val="00741902"/>
    <w:rsid w:val="0074391F"/>
    <w:rsid w:val="00745497"/>
    <w:rsid w:val="0075116A"/>
    <w:rsid w:val="00752013"/>
    <w:rsid w:val="00752C5A"/>
    <w:rsid w:val="00754370"/>
    <w:rsid w:val="00754981"/>
    <w:rsid w:val="00756D72"/>
    <w:rsid w:val="00761756"/>
    <w:rsid w:val="007642B5"/>
    <w:rsid w:val="00764C9A"/>
    <w:rsid w:val="00764F34"/>
    <w:rsid w:val="00765394"/>
    <w:rsid w:val="007672D5"/>
    <w:rsid w:val="00767A6E"/>
    <w:rsid w:val="00771058"/>
    <w:rsid w:val="007716E6"/>
    <w:rsid w:val="00773024"/>
    <w:rsid w:val="0077434F"/>
    <w:rsid w:val="00774C3B"/>
    <w:rsid w:val="00775DA6"/>
    <w:rsid w:val="00776847"/>
    <w:rsid w:val="00776D48"/>
    <w:rsid w:val="00776E09"/>
    <w:rsid w:val="00777644"/>
    <w:rsid w:val="00781F43"/>
    <w:rsid w:val="0078345D"/>
    <w:rsid w:val="00783E15"/>
    <w:rsid w:val="007844A7"/>
    <w:rsid w:val="00786603"/>
    <w:rsid w:val="007868B0"/>
    <w:rsid w:val="00786F7E"/>
    <w:rsid w:val="00792AF2"/>
    <w:rsid w:val="00793284"/>
    <w:rsid w:val="007933CB"/>
    <w:rsid w:val="00795A41"/>
    <w:rsid w:val="00796981"/>
    <w:rsid w:val="00796EA7"/>
    <w:rsid w:val="0079766D"/>
    <w:rsid w:val="007A022A"/>
    <w:rsid w:val="007A2312"/>
    <w:rsid w:val="007A4754"/>
    <w:rsid w:val="007A4D44"/>
    <w:rsid w:val="007B11C7"/>
    <w:rsid w:val="007B3A01"/>
    <w:rsid w:val="007B4911"/>
    <w:rsid w:val="007B4A90"/>
    <w:rsid w:val="007B58FD"/>
    <w:rsid w:val="007C05CC"/>
    <w:rsid w:val="007C4DFE"/>
    <w:rsid w:val="007C57E5"/>
    <w:rsid w:val="007C7476"/>
    <w:rsid w:val="007C79AC"/>
    <w:rsid w:val="007D2FFA"/>
    <w:rsid w:val="007D3940"/>
    <w:rsid w:val="007D43DB"/>
    <w:rsid w:val="007D4FA0"/>
    <w:rsid w:val="007D5728"/>
    <w:rsid w:val="007D5DE7"/>
    <w:rsid w:val="007D5E35"/>
    <w:rsid w:val="007D7E78"/>
    <w:rsid w:val="007E221C"/>
    <w:rsid w:val="007E2C35"/>
    <w:rsid w:val="007E2D98"/>
    <w:rsid w:val="007E370B"/>
    <w:rsid w:val="007E47EE"/>
    <w:rsid w:val="007E4CED"/>
    <w:rsid w:val="007E58CE"/>
    <w:rsid w:val="007E5C26"/>
    <w:rsid w:val="007E71BD"/>
    <w:rsid w:val="007F384D"/>
    <w:rsid w:val="007F3D4D"/>
    <w:rsid w:val="007F4C8C"/>
    <w:rsid w:val="007F5B27"/>
    <w:rsid w:val="007F5CC5"/>
    <w:rsid w:val="007F64C8"/>
    <w:rsid w:val="00800B63"/>
    <w:rsid w:val="008011B1"/>
    <w:rsid w:val="0080239E"/>
    <w:rsid w:val="0080241F"/>
    <w:rsid w:val="0080518B"/>
    <w:rsid w:val="0080526C"/>
    <w:rsid w:val="00805743"/>
    <w:rsid w:val="00806B6F"/>
    <w:rsid w:val="008109E2"/>
    <w:rsid w:val="00812135"/>
    <w:rsid w:val="00812647"/>
    <w:rsid w:val="00813F58"/>
    <w:rsid w:val="0081461B"/>
    <w:rsid w:val="0081461F"/>
    <w:rsid w:val="00814C35"/>
    <w:rsid w:val="0081647C"/>
    <w:rsid w:val="008165B5"/>
    <w:rsid w:val="00821C06"/>
    <w:rsid w:val="00822A39"/>
    <w:rsid w:val="00825862"/>
    <w:rsid w:val="00826043"/>
    <w:rsid w:val="0082752D"/>
    <w:rsid w:val="00831EAF"/>
    <w:rsid w:val="00832D53"/>
    <w:rsid w:val="00833D3C"/>
    <w:rsid w:val="0083513F"/>
    <w:rsid w:val="0083769C"/>
    <w:rsid w:val="008379B6"/>
    <w:rsid w:val="0084484F"/>
    <w:rsid w:val="008459F6"/>
    <w:rsid w:val="00845FCD"/>
    <w:rsid w:val="008464BC"/>
    <w:rsid w:val="008472CF"/>
    <w:rsid w:val="00852B59"/>
    <w:rsid w:val="0085321A"/>
    <w:rsid w:val="0085411D"/>
    <w:rsid w:val="00855699"/>
    <w:rsid w:val="00855805"/>
    <w:rsid w:val="008564B0"/>
    <w:rsid w:val="00856BB2"/>
    <w:rsid w:val="0086045D"/>
    <w:rsid w:val="00860A0F"/>
    <w:rsid w:val="008624C6"/>
    <w:rsid w:val="0086336F"/>
    <w:rsid w:val="00863769"/>
    <w:rsid w:val="00863C53"/>
    <w:rsid w:val="00864C39"/>
    <w:rsid w:val="00864F33"/>
    <w:rsid w:val="00864FD8"/>
    <w:rsid w:val="00865E94"/>
    <w:rsid w:val="00865FE2"/>
    <w:rsid w:val="008674C4"/>
    <w:rsid w:val="00871334"/>
    <w:rsid w:val="00871E40"/>
    <w:rsid w:val="008754F3"/>
    <w:rsid w:val="00875AF0"/>
    <w:rsid w:val="008818EA"/>
    <w:rsid w:val="00881CB9"/>
    <w:rsid w:val="008827D8"/>
    <w:rsid w:val="00882EEE"/>
    <w:rsid w:val="00883D4F"/>
    <w:rsid w:val="008843E0"/>
    <w:rsid w:val="00886BF6"/>
    <w:rsid w:val="00887798"/>
    <w:rsid w:val="00887AA7"/>
    <w:rsid w:val="008901B1"/>
    <w:rsid w:val="00890B5C"/>
    <w:rsid w:val="008924BE"/>
    <w:rsid w:val="00892E79"/>
    <w:rsid w:val="00893623"/>
    <w:rsid w:val="00896EBC"/>
    <w:rsid w:val="008A0333"/>
    <w:rsid w:val="008A20E4"/>
    <w:rsid w:val="008A2BA0"/>
    <w:rsid w:val="008A5E2F"/>
    <w:rsid w:val="008A6302"/>
    <w:rsid w:val="008A6437"/>
    <w:rsid w:val="008A6BE5"/>
    <w:rsid w:val="008A7DFA"/>
    <w:rsid w:val="008B3D74"/>
    <w:rsid w:val="008B5373"/>
    <w:rsid w:val="008B5996"/>
    <w:rsid w:val="008B5E8A"/>
    <w:rsid w:val="008C1735"/>
    <w:rsid w:val="008C17EC"/>
    <w:rsid w:val="008C2EBB"/>
    <w:rsid w:val="008C3F73"/>
    <w:rsid w:val="008C4384"/>
    <w:rsid w:val="008C47C3"/>
    <w:rsid w:val="008C48C8"/>
    <w:rsid w:val="008C6849"/>
    <w:rsid w:val="008C71F8"/>
    <w:rsid w:val="008C79EF"/>
    <w:rsid w:val="008C7A0A"/>
    <w:rsid w:val="008D00AC"/>
    <w:rsid w:val="008D0FDC"/>
    <w:rsid w:val="008D10C1"/>
    <w:rsid w:val="008D213C"/>
    <w:rsid w:val="008D2652"/>
    <w:rsid w:val="008D30E4"/>
    <w:rsid w:val="008D3159"/>
    <w:rsid w:val="008D56A5"/>
    <w:rsid w:val="008D63E1"/>
    <w:rsid w:val="008D6687"/>
    <w:rsid w:val="008D687F"/>
    <w:rsid w:val="008E44E7"/>
    <w:rsid w:val="008E6454"/>
    <w:rsid w:val="008E6622"/>
    <w:rsid w:val="008F0238"/>
    <w:rsid w:val="008F0EF9"/>
    <w:rsid w:val="008F359F"/>
    <w:rsid w:val="008F3AED"/>
    <w:rsid w:val="008F4D23"/>
    <w:rsid w:val="008F56D3"/>
    <w:rsid w:val="008F6E15"/>
    <w:rsid w:val="008F7287"/>
    <w:rsid w:val="008F796F"/>
    <w:rsid w:val="008F7B44"/>
    <w:rsid w:val="0090124C"/>
    <w:rsid w:val="00901936"/>
    <w:rsid w:val="00904B3D"/>
    <w:rsid w:val="00907A8E"/>
    <w:rsid w:val="009106B6"/>
    <w:rsid w:val="00910E67"/>
    <w:rsid w:val="0091270A"/>
    <w:rsid w:val="00912E71"/>
    <w:rsid w:val="00913422"/>
    <w:rsid w:val="00913518"/>
    <w:rsid w:val="00915243"/>
    <w:rsid w:val="00915ED1"/>
    <w:rsid w:val="009165B4"/>
    <w:rsid w:val="00916955"/>
    <w:rsid w:val="00917D7B"/>
    <w:rsid w:val="009222AF"/>
    <w:rsid w:val="00922CEC"/>
    <w:rsid w:val="009241E8"/>
    <w:rsid w:val="00925398"/>
    <w:rsid w:val="0092634E"/>
    <w:rsid w:val="009302FA"/>
    <w:rsid w:val="0093065D"/>
    <w:rsid w:val="00931277"/>
    <w:rsid w:val="00931B38"/>
    <w:rsid w:val="00932A28"/>
    <w:rsid w:val="00932F75"/>
    <w:rsid w:val="00933720"/>
    <w:rsid w:val="0093432A"/>
    <w:rsid w:val="0093455D"/>
    <w:rsid w:val="00935B83"/>
    <w:rsid w:val="00935D65"/>
    <w:rsid w:val="00936198"/>
    <w:rsid w:val="00942F29"/>
    <w:rsid w:val="009430B7"/>
    <w:rsid w:val="00943463"/>
    <w:rsid w:val="009446DA"/>
    <w:rsid w:val="00944D72"/>
    <w:rsid w:val="009451AF"/>
    <w:rsid w:val="00945DFE"/>
    <w:rsid w:val="009479D8"/>
    <w:rsid w:val="00950084"/>
    <w:rsid w:val="009505BC"/>
    <w:rsid w:val="00950681"/>
    <w:rsid w:val="00950EB1"/>
    <w:rsid w:val="00952421"/>
    <w:rsid w:val="00952591"/>
    <w:rsid w:val="00954435"/>
    <w:rsid w:val="00954C3E"/>
    <w:rsid w:val="009550BE"/>
    <w:rsid w:val="00956490"/>
    <w:rsid w:val="009568EE"/>
    <w:rsid w:val="0095781F"/>
    <w:rsid w:val="00962A11"/>
    <w:rsid w:val="0096575F"/>
    <w:rsid w:val="00967750"/>
    <w:rsid w:val="0097006D"/>
    <w:rsid w:val="0097036C"/>
    <w:rsid w:val="00970D3E"/>
    <w:rsid w:val="00971D06"/>
    <w:rsid w:val="00971DCF"/>
    <w:rsid w:val="00974031"/>
    <w:rsid w:val="0097465A"/>
    <w:rsid w:val="00974DF3"/>
    <w:rsid w:val="0097617E"/>
    <w:rsid w:val="009761C8"/>
    <w:rsid w:val="00976FEF"/>
    <w:rsid w:val="00982233"/>
    <w:rsid w:val="009829DE"/>
    <w:rsid w:val="00983394"/>
    <w:rsid w:val="0098389C"/>
    <w:rsid w:val="009846E7"/>
    <w:rsid w:val="00987095"/>
    <w:rsid w:val="00987473"/>
    <w:rsid w:val="009875E2"/>
    <w:rsid w:val="00993C56"/>
    <w:rsid w:val="009944D9"/>
    <w:rsid w:val="00994B9C"/>
    <w:rsid w:val="00994FAE"/>
    <w:rsid w:val="009953CA"/>
    <w:rsid w:val="00996F79"/>
    <w:rsid w:val="009A0A13"/>
    <w:rsid w:val="009A0E55"/>
    <w:rsid w:val="009A252C"/>
    <w:rsid w:val="009A2AF8"/>
    <w:rsid w:val="009A3A31"/>
    <w:rsid w:val="009A4A68"/>
    <w:rsid w:val="009A716A"/>
    <w:rsid w:val="009A72BF"/>
    <w:rsid w:val="009A74B5"/>
    <w:rsid w:val="009A77D8"/>
    <w:rsid w:val="009B20A9"/>
    <w:rsid w:val="009B2759"/>
    <w:rsid w:val="009B4C63"/>
    <w:rsid w:val="009B4D6B"/>
    <w:rsid w:val="009B598A"/>
    <w:rsid w:val="009B682F"/>
    <w:rsid w:val="009B7F8F"/>
    <w:rsid w:val="009C073B"/>
    <w:rsid w:val="009C2B32"/>
    <w:rsid w:val="009C330C"/>
    <w:rsid w:val="009C3DA7"/>
    <w:rsid w:val="009C558C"/>
    <w:rsid w:val="009C6FC9"/>
    <w:rsid w:val="009C7754"/>
    <w:rsid w:val="009D0C48"/>
    <w:rsid w:val="009D165E"/>
    <w:rsid w:val="009D1734"/>
    <w:rsid w:val="009D3579"/>
    <w:rsid w:val="009D35D3"/>
    <w:rsid w:val="009D6508"/>
    <w:rsid w:val="009D78DA"/>
    <w:rsid w:val="009E1637"/>
    <w:rsid w:val="009E19A7"/>
    <w:rsid w:val="009E1EA1"/>
    <w:rsid w:val="009E28FF"/>
    <w:rsid w:val="009E2EF4"/>
    <w:rsid w:val="009E338F"/>
    <w:rsid w:val="009E34A2"/>
    <w:rsid w:val="009E39DC"/>
    <w:rsid w:val="009E3CCB"/>
    <w:rsid w:val="009E439A"/>
    <w:rsid w:val="009E4B47"/>
    <w:rsid w:val="009E4B75"/>
    <w:rsid w:val="009E7310"/>
    <w:rsid w:val="009E731C"/>
    <w:rsid w:val="009F3871"/>
    <w:rsid w:val="009F3BAF"/>
    <w:rsid w:val="009F403D"/>
    <w:rsid w:val="009F40FE"/>
    <w:rsid w:val="009F4D2B"/>
    <w:rsid w:val="009F5BC0"/>
    <w:rsid w:val="00A0031D"/>
    <w:rsid w:val="00A009C1"/>
    <w:rsid w:val="00A02C5F"/>
    <w:rsid w:val="00A06A6B"/>
    <w:rsid w:val="00A06F78"/>
    <w:rsid w:val="00A070F9"/>
    <w:rsid w:val="00A11F9A"/>
    <w:rsid w:val="00A13AD6"/>
    <w:rsid w:val="00A14011"/>
    <w:rsid w:val="00A15262"/>
    <w:rsid w:val="00A161D7"/>
    <w:rsid w:val="00A17158"/>
    <w:rsid w:val="00A218FC"/>
    <w:rsid w:val="00A23EA4"/>
    <w:rsid w:val="00A244CA"/>
    <w:rsid w:val="00A2459E"/>
    <w:rsid w:val="00A27CC2"/>
    <w:rsid w:val="00A30A8E"/>
    <w:rsid w:val="00A323DB"/>
    <w:rsid w:val="00A32EE3"/>
    <w:rsid w:val="00A33823"/>
    <w:rsid w:val="00A34563"/>
    <w:rsid w:val="00A34E42"/>
    <w:rsid w:val="00A36468"/>
    <w:rsid w:val="00A36982"/>
    <w:rsid w:val="00A40A56"/>
    <w:rsid w:val="00A42192"/>
    <w:rsid w:val="00A42794"/>
    <w:rsid w:val="00A428E7"/>
    <w:rsid w:val="00A43A9D"/>
    <w:rsid w:val="00A44098"/>
    <w:rsid w:val="00A45459"/>
    <w:rsid w:val="00A46118"/>
    <w:rsid w:val="00A50E81"/>
    <w:rsid w:val="00A5154C"/>
    <w:rsid w:val="00A51DAC"/>
    <w:rsid w:val="00A54C58"/>
    <w:rsid w:val="00A54E6B"/>
    <w:rsid w:val="00A575A1"/>
    <w:rsid w:val="00A57913"/>
    <w:rsid w:val="00A605B5"/>
    <w:rsid w:val="00A611BB"/>
    <w:rsid w:val="00A623D8"/>
    <w:rsid w:val="00A63590"/>
    <w:rsid w:val="00A6478D"/>
    <w:rsid w:val="00A65B62"/>
    <w:rsid w:val="00A66CE1"/>
    <w:rsid w:val="00A67244"/>
    <w:rsid w:val="00A67E25"/>
    <w:rsid w:val="00A70272"/>
    <w:rsid w:val="00A727EE"/>
    <w:rsid w:val="00A73BB0"/>
    <w:rsid w:val="00A74374"/>
    <w:rsid w:val="00A748A7"/>
    <w:rsid w:val="00A75E3D"/>
    <w:rsid w:val="00A76E84"/>
    <w:rsid w:val="00A812C3"/>
    <w:rsid w:val="00A81BE7"/>
    <w:rsid w:val="00A820D8"/>
    <w:rsid w:val="00A82533"/>
    <w:rsid w:val="00A82E7A"/>
    <w:rsid w:val="00A83C3F"/>
    <w:rsid w:val="00A862F7"/>
    <w:rsid w:val="00A901D2"/>
    <w:rsid w:val="00A906FF"/>
    <w:rsid w:val="00A90FED"/>
    <w:rsid w:val="00A92B39"/>
    <w:rsid w:val="00A932DA"/>
    <w:rsid w:val="00A93585"/>
    <w:rsid w:val="00A935A0"/>
    <w:rsid w:val="00A94EC4"/>
    <w:rsid w:val="00A973B0"/>
    <w:rsid w:val="00A97CDC"/>
    <w:rsid w:val="00AA013D"/>
    <w:rsid w:val="00AA08A0"/>
    <w:rsid w:val="00AA0DF0"/>
    <w:rsid w:val="00AA1789"/>
    <w:rsid w:val="00AA2A09"/>
    <w:rsid w:val="00AA2F44"/>
    <w:rsid w:val="00AA3323"/>
    <w:rsid w:val="00AA3E84"/>
    <w:rsid w:val="00AA5CE3"/>
    <w:rsid w:val="00AA7573"/>
    <w:rsid w:val="00AB1A82"/>
    <w:rsid w:val="00AB31E7"/>
    <w:rsid w:val="00AB37B7"/>
    <w:rsid w:val="00AB5A36"/>
    <w:rsid w:val="00AB6C76"/>
    <w:rsid w:val="00AB6E3B"/>
    <w:rsid w:val="00AB6F18"/>
    <w:rsid w:val="00AB7966"/>
    <w:rsid w:val="00AB7F69"/>
    <w:rsid w:val="00AC45DB"/>
    <w:rsid w:val="00AC4AF9"/>
    <w:rsid w:val="00AC6209"/>
    <w:rsid w:val="00AC778C"/>
    <w:rsid w:val="00AD095B"/>
    <w:rsid w:val="00AD2523"/>
    <w:rsid w:val="00AD3497"/>
    <w:rsid w:val="00AD3BDD"/>
    <w:rsid w:val="00AD57BD"/>
    <w:rsid w:val="00AD749C"/>
    <w:rsid w:val="00AD76EF"/>
    <w:rsid w:val="00AD7A3C"/>
    <w:rsid w:val="00AE151C"/>
    <w:rsid w:val="00AE2086"/>
    <w:rsid w:val="00AE38BE"/>
    <w:rsid w:val="00AE3DFD"/>
    <w:rsid w:val="00AE58C2"/>
    <w:rsid w:val="00AE5B40"/>
    <w:rsid w:val="00AE5B8D"/>
    <w:rsid w:val="00AF39AC"/>
    <w:rsid w:val="00AF3A04"/>
    <w:rsid w:val="00AF3EA8"/>
    <w:rsid w:val="00AF6EBA"/>
    <w:rsid w:val="00B00854"/>
    <w:rsid w:val="00B03D31"/>
    <w:rsid w:val="00B06C5D"/>
    <w:rsid w:val="00B1001C"/>
    <w:rsid w:val="00B103E1"/>
    <w:rsid w:val="00B11A4C"/>
    <w:rsid w:val="00B11E35"/>
    <w:rsid w:val="00B13B84"/>
    <w:rsid w:val="00B14115"/>
    <w:rsid w:val="00B1457B"/>
    <w:rsid w:val="00B160E6"/>
    <w:rsid w:val="00B16F75"/>
    <w:rsid w:val="00B17DF0"/>
    <w:rsid w:val="00B21ADD"/>
    <w:rsid w:val="00B23B2B"/>
    <w:rsid w:val="00B23D2B"/>
    <w:rsid w:val="00B2427C"/>
    <w:rsid w:val="00B24E51"/>
    <w:rsid w:val="00B262F7"/>
    <w:rsid w:val="00B30CF4"/>
    <w:rsid w:val="00B320DC"/>
    <w:rsid w:val="00B33867"/>
    <w:rsid w:val="00B34C18"/>
    <w:rsid w:val="00B365F2"/>
    <w:rsid w:val="00B373FC"/>
    <w:rsid w:val="00B41208"/>
    <w:rsid w:val="00B41664"/>
    <w:rsid w:val="00B4182D"/>
    <w:rsid w:val="00B42930"/>
    <w:rsid w:val="00B42E6C"/>
    <w:rsid w:val="00B443E0"/>
    <w:rsid w:val="00B46528"/>
    <w:rsid w:val="00B46F98"/>
    <w:rsid w:val="00B473E0"/>
    <w:rsid w:val="00B47815"/>
    <w:rsid w:val="00B50E16"/>
    <w:rsid w:val="00B516E8"/>
    <w:rsid w:val="00B51A9E"/>
    <w:rsid w:val="00B54F1A"/>
    <w:rsid w:val="00B55633"/>
    <w:rsid w:val="00B57385"/>
    <w:rsid w:val="00B577FC"/>
    <w:rsid w:val="00B57810"/>
    <w:rsid w:val="00B57EF3"/>
    <w:rsid w:val="00B627C3"/>
    <w:rsid w:val="00B62ACB"/>
    <w:rsid w:val="00B631FC"/>
    <w:rsid w:val="00B638CE"/>
    <w:rsid w:val="00B64269"/>
    <w:rsid w:val="00B67D7F"/>
    <w:rsid w:val="00B72981"/>
    <w:rsid w:val="00B73F92"/>
    <w:rsid w:val="00B74D86"/>
    <w:rsid w:val="00B767D8"/>
    <w:rsid w:val="00B76E00"/>
    <w:rsid w:val="00B82290"/>
    <w:rsid w:val="00B8338B"/>
    <w:rsid w:val="00B864F1"/>
    <w:rsid w:val="00B91E18"/>
    <w:rsid w:val="00B94737"/>
    <w:rsid w:val="00B9480A"/>
    <w:rsid w:val="00B97AEC"/>
    <w:rsid w:val="00B97DA8"/>
    <w:rsid w:val="00BA012B"/>
    <w:rsid w:val="00BA02EC"/>
    <w:rsid w:val="00BA718E"/>
    <w:rsid w:val="00BB077C"/>
    <w:rsid w:val="00BB0F0A"/>
    <w:rsid w:val="00BB1E42"/>
    <w:rsid w:val="00BB40EE"/>
    <w:rsid w:val="00BB750A"/>
    <w:rsid w:val="00BB7B72"/>
    <w:rsid w:val="00BB7D37"/>
    <w:rsid w:val="00BC00E3"/>
    <w:rsid w:val="00BC1A9A"/>
    <w:rsid w:val="00BC21A4"/>
    <w:rsid w:val="00BC430D"/>
    <w:rsid w:val="00BC5191"/>
    <w:rsid w:val="00BC604D"/>
    <w:rsid w:val="00BC771F"/>
    <w:rsid w:val="00BC7AF3"/>
    <w:rsid w:val="00BD00FB"/>
    <w:rsid w:val="00BD0670"/>
    <w:rsid w:val="00BD2338"/>
    <w:rsid w:val="00BD359D"/>
    <w:rsid w:val="00BD3E97"/>
    <w:rsid w:val="00BD4C03"/>
    <w:rsid w:val="00BD5314"/>
    <w:rsid w:val="00BD68B0"/>
    <w:rsid w:val="00BD6F80"/>
    <w:rsid w:val="00BD77E9"/>
    <w:rsid w:val="00BD78A8"/>
    <w:rsid w:val="00BD7B29"/>
    <w:rsid w:val="00BE01E1"/>
    <w:rsid w:val="00BE0450"/>
    <w:rsid w:val="00BE0C74"/>
    <w:rsid w:val="00BE1F2D"/>
    <w:rsid w:val="00BE2AD9"/>
    <w:rsid w:val="00BE331D"/>
    <w:rsid w:val="00BE39C9"/>
    <w:rsid w:val="00BE5A7B"/>
    <w:rsid w:val="00BE752D"/>
    <w:rsid w:val="00BF32E0"/>
    <w:rsid w:val="00BF468B"/>
    <w:rsid w:val="00BF4A95"/>
    <w:rsid w:val="00BF5BEE"/>
    <w:rsid w:val="00BF6322"/>
    <w:rsid w:val="00BF6BC6"/>
    <w:rsid w:val="00BF70B9"/>
    <w:rsid w:val="00BF750A"/>
    <w:rsid w:val="00C010CE"/>
    <w:rsid w:val="00C014E5"/>
    <w:rsid w:val="00C0161E"/>
    <w:rsid w:val="00C01853"/>
    <w:rsid w:val="00C02598"/>
    <w:rsid w:val="00C02942"/>
    <w:rsid w:val="00C02D56"/>
    <w:rsid w:val="00C03245"/>
    <w:rsid w:val="00C03AE7"/>
    <w:rsid w:val="00C042CE"/>
    <w:rsid w:val="00C043F8"/>
    <w:rsid w:val="00C0548A"/>
    <w:rsid w:val="00C07C87"/>
    <w:rsid w:val="00C11CE3"/>
    <w:rsid w:val="00C12182"/>
    <w:rsid w:val="00C12D1B"/>
    <w:rsid w:val="00C15CE4"/>
    <w:rsid w:val="00C16E0A"/>
    <w:rsid w:val="00C178AC"/>
    <w:rsid w:val="00C179A6"/>
    <w:rsid w:val="00C2156D"/>
    <w:rsid w:val="00C24292"/>
    <w:rsid w:val="00C24298"/>
    <w:rsid w:val="00C244BB"/>
    <w:rsid w:val="00C24B85"/>
    <w:rsid w:val="00C25579"/>
    <w:rsid w:val="00C25804"/>
    <w:rsid w:val="00C273F4"/>
    <w:rsid w:val="00C3185A"/>
    <w:rsid w:val="00C32234"/>
    <w:rsid w:val="00C32608"/>
    <w:rsid w:val="00C34AB4"/>
    <w:rsid w:val="00C350EC"/>
    <w:rsid w:val="00C35D2E"/>
    <w:rsid w:val="00C3685E"/>
    <w:rsid w:val="00C36EEC"/>
    <w:rsid w:val="00C44F1D"/>
    <w:rsid w:val="00C458BD"/>
    <w:rsid w:val="00C46275"/>
    <w:rsid w:val="00C463FC"/>
    <w:rsid w:val="00C52718"/>
    <w:rsid w:val="00C52F8B"/>
    <w:rsid w:val="00C5340D"/>
    <w:rsid w:val="00C55D32"/>
    <w:rsid w:val="00C55E51"/>
    <w:rsid w:val="00C5608D"/>
    <w:rsid w:val="00C56C9C"/>
    <w:rsid w:val="00C57720"/>
    <w:rsid w:val="00C5776B"/>
    <w:rsid w:val="00C60AC1"/>
    <w:rsid w:val="00C60DC3"/>
    <w:rsid w:val="00C6137E"/>
    <w:rsid w:val="00C619B5"/>
    <w:rsid w:val="00C63063"/>
    <w:rsid w:val="00C639BF"/>
    <w:rsid w:val="00C63C80"/>
    <w:rsid w:val="00C64ABC"/>
    <w:rsid w:val="00C6523B"/>
    <w:rsid w:val="00C66265"/>
    <w:rsid w:val="00C67A2D"/>
    <w:rsid w:val="00C70ADC"/>
    <w:rsid w:val="00C72061"/>
    <w:rsid w:val="00C72650"/>
    <w:rsid w:val="00C726E2"/>
    <w:rsid w:val="00C73683"/>
    <w:rsid w:val="00C75ED6"/>
    <w:rsid w:val="00C75FC4"/>
    <w:rsid w:val="00C77C3C"/>
    <w:rsid w:val="00C80040"/>
    <w:rsid w:val="00C80923"/>
    <w:rsid w:val="00C80AB9"/>
    <w:rsid w:val="00C82114"/>
    <w:rsid w:val="00C848D7"/>
    <w:rsid w:val="00C91309"/>
    <w:rsid w:val="00C93848"/>
    <w:rsid w:val="00C93F0F"/>
    <w:rsid w:val="00C94B0C"/>
    <w:rsid w:val="00C95A03"/>
    <w:rsid w:val="00C95C2A"/>
    <w:rsid w:val="00C9613A"/>
    <w:rsid w:val="00C975D6"/>
    <w:rsid w:val="00C976F6"/>
    <w:rsid w:val="00CA0415"/>
    <w:rsid w:val="00CA1E24"/>
    <w:rsid w:val="00CA3B02"/>
    <w:rsid w:val="00CA4B75"/>
    <w:rsid w:val="00CA4EE2"/>
    <w:rsid w:val="00CA5478"/>
    <w:rsid w:val="00CA7330"/>
    <w:rsid w:val="00CB08DA"/>
    <w:rsid w:val="00CB0DA0"/>
    <w:rsid w:val="00CB1279"/>
    <w:rsid w:val="00CB136E"/>
    <w:rsid w:val="00CB1837"/>
    <w:rsid w:val="00CB3D43"/>
    <w:rsid w:val="00CB4A04"/>
    <w:rsid w:val="00CB4C9C"/>
    <w:rsid w:val="00CB5175"/>
    <w:rsid w:val="00CB6E8A"/>
    <w:rsid w:val="00CB6FAB"/>
    <w:rsid w:val="00CC35F0"/>
    <w:rsid w:val="00CC51BB"/>
    <w:rsid w:val="00CC5773"/>
    <w:rsid w:val="00CC798C"/>
    <w:rsid w:val="00CC79C1"/>
    <w:rsid w:val="00CD00B1"/>
    <w:rsid w:val="00CD0B44"/>
    <w:rsid w:val="00CD3C05"/>
    <w:rsid w:val="00CD6031"/>
    <w:rsid w:val="00CD6749"/>
    <w:rsid w:val="00CD6910"/>
    <w:rsid w:val="00CE0004"/>
    <w:rsid w:val="00CE0B7D"/>
    <w:rsid w:val="00CE3067"/>
    <w:rsid w:val="00CE3158"/>
    <w:rsid w:val="00CE4F81"/>
    <w:rsid w:val="00CE5930"/>
    <w:rsid w:val="00CE61E5"/>
    <w:rsid w:val="00CF06A5"/>
    <w:rsid w:val="00CF0795"/>
    <w:rsid w:val="00CF1437"/>
    <w:rsid w:val="00CF1593"/>
    <w:rsid w:val="00CF15FE"/>
    <w:rsid w:val="00CF1D97"/>
    <w:rsid w:val="00CF30AE"/>
    <w:rsid w:val="00CF341B"/>
    <w:rsid w:val="00CF3665"/>
    <w:rsid w:val="00CF3705"/>
    <w:rsid w:val="00CF3CEE"/>
    <w:rsid w:val="00CF42F7"/>
    <w:rsid w:val="00CF452E"/>
    <w:rsid w:val="00CF46DF"/>
    <w:rsid w:val="00CF4D3C"/>
    <w:rsid w:val="00CF5157"/>
    <w:rsid w:val="00CF5704"/>
    <w:rsid w:val="00CF5A5C"/>
    <w:rsid w:val="00CF7CE3"/>
    <w:rsid w:val="00D00327"/>
    <w:rsid w:val="00D01CB6"/>
    <w:rsid w:val="00D020D1"/>
    <w:rsid w:val="00D02935"/>
    <w:rsid w:val="00D02F59"/>
    <w:rsid w:val="00D04012"/>
    <w:rsid w:val="00D05212"/>
    <w:rsid w:val="00D05BAD"/>
    <w:rsid w:val="00D066A5"/>
    <w:rsid w:val="00D07058"/>
    <w:rsid w:val="00D07C64"/>
    <w:rsid w:val="00D10ADE"/>
    <w:rsid w:val="00D10CA5"/>
    <w:rsid w:val="00D1307D"/>
    <w:rsid w:val="00D14360"/>
    <w:rsid w:val="00D1447B"/>
    <w:rsid w:val="00D15F3F"/>
    <w:rsid w:val="00D209D1"/>
    <w:rsid w:val="00D21D0A"/>
    <w:rsid w:val="00D21E84"/>
    <w:rsid w:val="00D22B03"/>
    <w:rsid w:val="00D22FBD"/>
    <w:rsid w:val="00D245B4"/>
    <w:rsid w:val="00D25E0B"/>
    <w:rsid w:val="00D274C8"/>
    <w:rsid w:val="00D333EE"/>
    <w:rsid w:val="00D34587"/>
    <w:rsid w:val="00D346B1"/>
    <w:rsid w:val="00D34D26"/>
    <w:rsid w:val="00D36BE0"/>
    <w:rsid w:val="00D37D65"/>
    <w:rsid w:val="00D40599"/>
    <w:rsid w:val="00D40A3D"/>
    <w:rsid w:val="00D41977"/>
    <w:rsid w:val="00D42A57"/>
    <w:rsid w:val="00D43EE2"/>
    <w:rsid w:val="00D44E82"/>
    <w:rsid w:val="00D45EC5"/>
    <w:rsid w:val="00D45ED0"/>
    <w:rsid w:val="00D47AB5"/>
    <w:rsid w:val="00D47FDF"/>
    <w:rsid w:val="00D505CC"/>
    <w:rsid w:val="00D50C8D"/>
    <w:rsid w:val="00D516A5"/>
    <w:rsid w:val="00D51AF5"/>
    <w:rsid w:val="00D524E6"/>
    <w:rsid w:val="00D5348E"/>
    <w:rsid w:val="00D54833"/>
    <w:rsid w:val="00D55BE4"/>
    <w:rsid w:val="00D564C1"/>
    <w:rsid w:val="00D56574"/>
    <w:rsid w:val="00D601F2"/>
    <w:rsid w:val="00D61DF1"/>
    <w:rsid w:val="00D655ED"/>
    <w:rsid w:val="00D66535"/>
    <w:rsid w:val="00D667ED"/>
    <w:rsid w:val="00D6741E"/>
    <w:rsid w:val="00D71801"/>
    <w:rsid w:val="00D730E9"/>
    <w:rsid w:val="00D738E7"/>
    <w:rsid w:val="00D754AD"/>
    <w:rsid w:val="00D76036"/>
    <w:rsid w:val="00D81407"/>
    <w:rsid w:val="00D822EA"/>
    <w:rsid w:val="00D82A46"/>
    <w:rsid w:val="00D84C14"/>
    <w:rsid w:val="00D87B6D"/>
    <w:rsid w:val="00D87CF5"/>
    <w:rsid w:val="00D903B9"/>
    <w:rsid w:val="00D916DC"/>
    <w:rsid w:val="00D918F7"/>
    <w:rsid w:val="00D9328D"/>
    <w:rsid w:val="00D940B3"/>
    <w:rsid w:val="00D970B5"/>
    <w:rsid w:val="00DA2395"/>
    <w:rsid w:val="00DA2CEB"/>
    <w:rsid w:val="00DA574E"/>
    <w:rsid w:val="00DA70C2"/>
    <w:rsid w:val="00DA7739"/>
    <w:rsid w:val="00DB0252"/>
    <w:rsid w:val="00DB0405"/>
    <w:rsid w:val="00DB1B36"/>
    <w:rsid w:val="00DB1C90"/>
    <w:rsid w:val="00DB35BF"/>
    <w:rsid w:val="00DB3D57"/>
    <w:rsid w:val="00DB3FA0"/>
    <w:rsid w:val="00DB4547"/>
    <w:rsid w:val="00DB560E"/>
    <w:rsid w:val="00DB5B78"/>
    <w:rsid w:val="00DB5BCF"/>
    <w:rsid w:val="00DB5EAC"/>
    <w:rsid w:val="00DB5EFD"/>
    <w:rsid w:val="00DB68AC"/>
    <w:rsid w:val="00DC314F"/>
    <w:rsid w:val="00DD0082"/>
    <w:rsid w:val="00DD02D9"/>
    <w:rsid w:val="00DD080C"/>
    <w:rsid w:val="00DD2E86"/>
    <w:rsid w:val="00DD3A46"/>
    <w:rsid w:val="00DD3D1C"/>
    <w:rsid w:val="00DD4303"/>
    <w:rsid w:val="00DD58FA"/>
    <w:rsid w:val="00DD62C2"/>
    <w:rsid w:val="00DD73D2"/>
    <w:rsid w:val="00DD7412"/>
    <w:rsid w:val="00DD7464"/>
    <w:rsid w:val="00DE0FC5"/>
    <w:rsid w:val="00DE215A"/>
    <w:rsid w:val="00DE21E7"/>
    <w:rsid w:val="00DE2564"/>
    <w:rsid w:val="00DE31CB"/>
    <w:rsid w:val="00DE47D0"/>
    <w:rsid w:val="00DE5B90"/>
    <w:rsid w:val="00DF20CC"/>
    <w:rsid w:val="00DF2386"/>
    <w:rsid w:val="00DF23DB"/>
    <w:rsid w:val="00DF351F"/>
    <w:rsid w:val="00DF4294"/>
    <w:rsid w:val="00DF4AEA"/>
    <w:rsid w:val="00DF652B"/>
    <w:rsid w:val="00DF6589"/>
    <w:rsid w:val="00E00C30"/>
    <w:rsid w:val="00E010AF"/>
    <w:rsid w:val="00E027B8"/>
    <w:rsid w:val="00E03B28"/>
    <w:rsid w:val="00E06E59"/>
    <w:rsid w:val="00E0783E"/>
    <w:rsid w:val="00E07DFC"/>
    <w:rsid w:val="00E11284"/>
    <w:rsid w:val="00E12BCA"/>
    <w:rsid w:val="00E13DBA"/>
    <w:rsid w:val="00E14B52"/>
    <w:rsid w:val="00E14FCE"/>
    <w:rsid w:val="00E15482"/>
    <w:rsid w:val="00E16C2E"/>
    <w:rsid w:val="00E17258"/>
    <w:rsid w:val="00E17402"/>
    <w:rsid w:val="00E207AD"/>
    <w:rsid w:val="00E218D0"/>
    <w:rsid w:val="00E24E5F"/>
    <w:rsid w:val="00E2527B"/>
    <w:rsid w:val="00E25A24"/>
    <w:rsid w:val="00E27652"/>
    <w:rsid w:val="00E27F17"/>
    <w:rsid w:val="00E30591"/>
    <w:rsid w:val="00E32EB4"/>
    <w:rsid w:val="00E3447D"/>
    <w:rsid w:val="00E344D3"/>
    <w:rsid w:val="00E34B1B"/>
    <w:rsid w:val="00E36EE7"/>
    <w:rsid w:val="00E37835"/>
    <w:rsid w:val="00E37B6F"/>
    <w:rsid w:val="00E41466"/>
    <w:rsid w:val="00E42687"/>
    <w:rsid w:val="00E433DB"/>
    <w:rsid w:val="00E45C5B"/>
    <w:rsid w:val="00E50F46"/>
    <w:rsid w:val="00E50FFA"/>
    <w:rsid w:val="00E52226"/>
    <w:rsid w:val="00E5285C"/>
    <w:rsid w:val="00E536AF"/>
    <w:rsid w:val="00E53FE7"/>
    <w:rsid w:val="00E557DB"/>
    <w:rsid w:val="00E56C8D"/>
    <w:rsid w:val="00E572F3"/>
    <w:rsid w:val="00E60AEA"/>
    <w:rsid w:val="00E6206B"/>
    <w:rsid w:val="00E63731"/>
    <w:rsid w:val="00E644B8"/>
    <w:rsid w:val="00E6472E"/>
    <w:rsid w:val="00E6700B"/>
    <w:rsid w:val="00E712F2"/>
    <w:rsid w:val="00E76BED"/>
    <w:rsid w:val="00E801A2"/>
    <w:rsid w:val="00E80CC6"/>
    <w:rsid w:val="00E80D31"/>
    <w:rsid w:val="00E82FFB"/>
    <w:rsid w:val="00E83A08"/>
    <w:rsid w:val="00E83AD3"/>
    <w:rsid w:val="00E83F87"/>
    <w:rsid w:val="00E86844"/>
    <w:rsid w:val="00E91CF7"/>
    <w:rsid w:val="00E9253E"/>
    <w:rsid w:val="00E92733"/>
    <w:rsid w:val="00E9448E"/>
    <w:rsid w:val="00E95A79"/>
    <w:rsid w:val="00E95B46"/>
    <w:rsid w:val="00E9686B"/>
    <w:rsid w:val="00E970F2"/>
    <w:rsid w:val="00EA12B0"/>
    <w:rsid w:val="00EA12B9"/>
    <w:rsid w:val="00EA38A5"/>
    <w:rsid w:val="00EA3D95"/>
    <w:rsid w:val="00EA4E08"/>
    <w:rsid w:val="00EA5E0B"/>
    <w:rsid w:val="00EA72CF"/>
    <w:rsid w:val="00EA72EC"/>
    <w:rsid w:val="00EA79B2"/>
    <w:rsid w:val="00EB114E"/>
    <w:rsid w:val="00EB2556"/>
    <w:rsid w:val="00EB2CDA"/>
    <w:rsid w:val="00EB3123"/>
    <w:rsid w:val="00EB357A"/>
    <w:rsid w:val="00EB7F8B"/>
    <w:rsid w:val="00EC0D22"/>
    <w:rsid w:val="00EC18BC"/>
    <w:rsid w:val="00EC2554"/>
    <w:rsid w:val="00EC2F4D"/>
    <w:rsid w:val="00EC64AC"/>
    <w:rsid w:val="00EC6DE9"/>
    <w:rsid w:val="00EC7BC9"/>
    <w:rsid w:val="00ED0A1C"/>
    <w:rsid w:val="00ED0B60"/>
    <w:rsid w:val="00ED10FA"/>
    <w:rsid w:val="00ED2147"/>
    <w:rsid w:val="00ED2542"/>
    <w:rsid w:val="00ED2FF6"/>
    <w:rsid w:val="00ED33BA"/>
    <w:rsid w:val="00ED59B4"/>
    <w:rsid w:val="00ED6CE6"/>
    <w:rsid w:val="00ED7361"/>
    <w:rsid w:val="00ED7A6C"/>
    <w:rsid w:val="00EE01A9"/>
    <w:rsid w:val="00EE0AB9"/>
    <w:rsid w:val="00EE1331"/>
    <w:rsid w:val="00EE388E"/>
    <w:rsid w:val="00EE3E54"/>
    <w:rsid w:val="00EE6479"/>
    <w:rsid w:val="00EE72F8"/>
    <w:rsid w:val="00EF0354"/>
    <w:rsid w:val="00EF0789"/>
    <w:rsid w:val="00EF28A4"/>
    <w:rsid w:val="00EF29EA"/>
    <w:rsid w:val="00EF4A62"/>
    <w:rsid w:val="00EF4C64"/>
    <w:rsid w:val="00EF5C4B"/>
    <w:rsid w:val="00EF6F55"/>
    <w:rsid w:val="00EF71B4"/>
    <w:rsid w:val="00EF7E5F"/>
    <w:rsid w:val="00F00BAB"/>
    <w:rsid w:val="00F0269C"/>
    <w:rsid w:val="00F027FD"/>
    <w:rsid w:val="00F0463A"/>
    <w:rsid w:val="00F0536C"/>
    <w:rsid w:val="00F05593"/>
    <w:rsid w:val="00F059C4"/>
    <w:rsid w:val="00F1076A"/>
    <w:rsid w:val="00F10934"/>
    <w:rsid w:val="00F116C5"/>
    <w:rsid w:val="00F12B1C"/>
    <w:rsid w:val="00F1378F"/>
    <w:rsid w:val="00F145D6"/>
    <w:rsid w:val="00F1569A"/>
    <w:rsid w:val="00F175F4"/>
    <w:rsid w:val="00F202B5"/>
    <w:rsid w:val="00F2105C"/>
    <w:rsid w:val="00F2170F"/>
    <w:rsid w:val="00F22BFA"/>
    <w:rsid w:val="00F22D1A"/>
    <w:rsid w:val="00F23FBE"/>
    <w:rsid w:val="00F24E00"/>
    <w:rsid w:val="00F251D5"/>
    <w:rsid w:val="00F259D2"/>
    <w:rsid w:val="00F259EB"/>
    <w:rsid w:val="00F264C2"/>
    <w:rsid w:val="00F32C5C"/>
    <w:rsid w:val="00F32E3A"/>
    <w:rsid w:val="00F34CE8"/>
    <w:rsid w:val="00F353CF"/>
    <w:rsid w:val="00F35DEE"/>
    <w:rsid w:val="00F40072"/>
    <w:rsid w:val="00F40454"/>
    <w:rsid w:val="00F40892"/>
    <w:rsid w:val="00F40CAE"/>
    <w:rsid w:val="00F4173F"/>
    <w:rsid w:val="00F42570"/>
    <w:rsid w:val="00F4440D"/>
    <w:rsid w:val="00F5178E"/>
    <w:rsid w:val="00F5313C"/>
    <w:rsid w:val="00F536F6"/>
    <w:rsid w:val="00F537F6"/>
    <w:rsid w:val="00F53C4C"/>
    <w:rsid w:val="00F53D03"/>
    <w:rsid w:val="00F5741A"/>
    <w:rsid w:val="00F603BB"/>
    <w:rsid w:val="00F61E2E"/>
    <w:rsid w:val="00F6239D"/>
    <w:rsid w:val="00F63324"/>
    <w:rsid w:val="00F64FB7"/>
    <w:rsid w:val="00F66D53"/>
    <w:rsid w:val="00F71C53"/>
    <w:rsid w:val="00F724C1"/>
    <w:rsid w:val="00F72B9E"/>
    <w:rsid w:val="00F73648"/>
    <w:rsid w:val="00F75074"/>
    <w:rsid w:val="00F763AE"/>
    <w:rsid w:val="00F76C55"/>
    <w:rsid w:val="00F816C5"/>
    <w:rsid w:val="00F821F8"/>
    <w:rsid w:val="00F84071"/>
    <w:rsid w:val="00F84504"/>
    <w:rsid w:val="00F846CB"/>
    <w:rsid w:val="00F85F47"/>
    <w:rsid w:val="00F8697F"/>
    <w:rsid w:val="00F87783"/>
    <w:rsid w:val="00F94E7C"/>
    <w:rsid w:val="00F95BF3"/>
    <w:rsid w:val="00F97D58"/>
    <w:rsid w:val="00FA02DB"/>
    <w:rsid w:val="00FA0495"/>
    <w:rsid w:val="00FA05EC"/>
    <w:rsid w:val="00FA109F"/>
    <w:rsid w:val="00FA2675"/>
    <w:rsid w:val="00FA46D5"/>
    <w:rsid w:val="00FA6D02"/>
    <w:rsid w:val="00FA7C7E"/>
    <w:rsid w:val="00FB01F7"/>
    <w:rsid w:val="00FB3C12"/>
    <w:rsid w:val="00FB3C20"/>
    <w:rsid w:val="00FB5E32"/>
    <w:rsid w:val="00FB637E"/>
    <w:rsid w:val="00FB764B"/>
    <w:rsid w:val="00FB7D3D"/>
    <w:rsid w:val="00FC16A3"/>
    <w:rsid w:val="00FC1812"/>
    <w:rsid w:val="00FC3C0D"/>
    <w:rsid w:val="00FC5368"/>
    <w:rsid w:val="00FD0915"/>
    <w:rsid w:val="00FD0FFA"/>
    <w:rsid w:val="00FD1485"/>
    <w:rsid w:val="00FD16E8"/>
    <w:rsid w:val="00FD173F"/>
    <w:rsid w:val="00FD230E"/>
    <w:rsid w:val="00FD31F8"/>
    <w:rsid w:val="00FD4BB2"/>
    <w:rsid w:val="00FD54A1"/>
    <w:rsid w:val="00FE0BA5"/>
    <w:rsid w:val="00FE100B"/>
    <w:rsid w:val="00FE1D5F"/>
    <w:rsid w:val="00FE2279"/>
    <w:rsid w:val="00FE28DE"/>
    <w:rsid w:val="00FE34AF"/>
    <w:rsid w:val="00FE494F"/>
    <w:rsid w:val="00FE5620"/>
    <w:rsid w:val="00FE65C0"/>
    <w:rsid w:val="00FE6977"/>
    <w:rsid w:val="00FE774F"/>
    <w:rsid w:val="00FF048B"/>
    <w:rsid w:val="00FF0D58"/>
    <w:rsid w:val="00FF270D"/>
    <w:rsid w:val="00FF2B4E"/>
    <w:rsid w:val="00FF43AC"/>
    <w:rsid w:val="00FF4E26"/>
    <w:rsid w:val="00FF4E6E"/>
    <w:rsid w:val="00FF635E"/>
    <w:rsid w:val="00FF64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CD1243"/>
  <w15:chartTrackingRefBased/>
  <w15:docId w15:val="{72C9FBA0-29D7-6B44-AACE-23175E2FB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1BB"/>
    <w:rPr>
      <w:sz w:val="22"/>
      <w:szCs w:val="22"/>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
    <w:qFormat/>
    <w:rsid w:val="00A611BB"/>
    <w:pPr>
      <w:keepNext/>
      <w:keepLines/>
      <w:numPr>
        <w:numId w:val="1"/>
      </w:numPr>
      <w:pBdr>
        <w:top w:val="single" w:sz="12" w:space="3" w:color="auto"/>
      </w:pBdr>
      <w:spacing w:before="240" w:after="180"/>
      <w:outlineLvl w:val="0"/>
    </w:pPr>
    <w:rPr>
      <w:rFonts w:ascii="Arial" w:eastAsia="MS Mincho"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A611BB"/>
    <w:pPr>
      <w:numPr>
        <w:ilvl w:val="1"/>
      </w:numPr>
      <w:pBdr>
        <w:top w:val="none" w:sz="0" w:space="0" w:color="auto"/>
      </w:pBdr>
      <w:tabs>
        <w:tab w:val="clear" w:pos="1566"/>
        <w:tab w:val="num" w:pos="576"/>
      </w:tabs>
      <w:spacing w:before="180"/>
      <w:ind w:left="576"/>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A611B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A611BB"/>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A611BB"/>
    <w:pPr>
      <w:numPr>
        <w:ilvl w:val="5"/>
      </w:numPr>
      <w:outlineLvl w:val="4"/>
    </w:pPr>
    <w:rPr>
      <w:sz w:val="22"/>
    </w:rPr>
  </w:style>
  <w:style w:type="paragraph" w:styleId="Heading7">
    <w:name w:val="heading 7"/>
    <w:basedOn w:val="Normal"/>
    <w:next w:val="Normal"/>
    <w:link w:val="Heading7Char"/>
    <w:uiPriority w:val="99"/>
    <w:qFormat/>
    <w:rsid w:val="00A611BB"/>
    <w:pPr>
      <w:keepNext/>
      <w:keepLines/>
      <w:numPr>
        <w:ilvl w:val="6"/>
        <w:numId w:val="1"/>
      </w:numPr>
      <w:spacing w:before="120" w:after="180"/>
      <w:outlineLvl w:val="6"/>
    </w:pPr>
    <w:rPr>
      <w:rFonts w:ascii="Arial" w:eastAsia="MS Mincho" w:hAnsi="Arial"/>
      <w:sz w:val="20"/>
      <w:szCs w:val="20"/>
      <w:lang w:val="en-GB"/>
    </w:rPr>
  </w:style>
  <w:style w:type="paragraph" w:styleId="Heading8">
    <w:name w:val="heading 8"/>
    <w:basedOn w:val="Heading1"/>
    <w:next w:val="Normal"/>
    <w:link w:val="Heading8Char"/>
    <w:uiPriority w:val="99"/>
    <w:qFormat/>
    <w:rsid w:val="00A611BB"/>
    <w:pPr>
      <w:numPr>
        <w:ilvl w:val="7"/>
      </w:numPr>
      <w:outlineLvl w:val="7"/>
    </w:pPr>
  </w:style>
  <w:style w:type="paragraph" w:styleId="Heading9">
    <w:name w:val="heading 9"/>
    <w:basedOn w:val="Heading8"/>
    <w:next w:val="Normal"/>
    <w:link w:val="Heading9Char"/>
    <w:uiPriority w:val="99"/>
    <w:qFormat/>
    <w:rsid w:val="00A611B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rsid w:val="00A611BB"/>
    <w:rPr>
      <w:rFonts w:ascii="Arial" w:eastAsia="MS Mincho" w:hAnsi="Arial"/>
      <w:sz w:val="36"/>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611BB"/>
    <w:rPr>
      <w:rFonts w:ascii="Arial" w:eastAsia="MS Mincho" w:hAnsi="Arial"/>
      <w:sz w:val="32"/>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A611BB"/>
    <w:rPr>
      <w:rFonts w:ascii="Arial" w:eastAsia="MS Mincho"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611BB"/>
    <w:rPr>
      <w:rFonts w:ascii="Arial" w:eastAsia="MS Mincho" w:hAnsi="Arial"/>
      <w:sz w:val="24"/>
      <w:lang w:val="en-GB"/>
    </w:rPr>
  </w:style>
  <w:style w:type="character" w:customStyle="1" w:styleId="Heading5Char">
    <w:name w:val="Heading 5 Char"/>
    <w:aliases w:val="h5 Char,Heading5 Char,Head5 Char,H5 Char,M5 Char,mh2 Char,Module heading 2 Char,heading 8 Char,Numbered Sub-list Char,Heading 81 Char"/>
    <w:link w:val="Heading5"/>
    <w:uiPriority w:val="99"/>
    <w:rsid w:val="00A611BB"/>
    <w:rPr>
      <w:rFonts w:ascii="Arial" w:eastAsia="MS Mincho" w:hAnsi="Arial"/>
      <w:sz w:val="22"/>
      <w:lang w:val="en-GB"/>
    </w:rPr>
  </w:style>
  <w:style w:type="character" w:customStyle="1" w:styleId="Heading7Char">
    <w:name w:val="Heading 7 Char"/>
    <w:link w:val="Heading7"/>
    <w:uiPriority w:val="99"/>
    <w:rsid w:val="00A611BB"/>
    <w:rPr>
      <w:rFonts w:ascii="Arial" w:eastAsia="MS Mincho" w:hAnsi="Arial"/>
      <w:lang w:val="en-GB"/>
    </w:rPr>
  </w:style>
  <w:style w:type="character" w:customStyle="1" w:styleId="Heading8Char">
    <w:name w:val="Heading 8 Char"/>
    <w:link w:val="Heading8"/>
    <w:uiPriority w:val="99"/>
    <w:rsid w:val="00A611BB"/>
    <w:rPr>
      <w:rFonts w:ascii="Arial" w:eastAsia="MS Mincho" w:hAnsi="Arial"/>
      <w:sz w:val="36"/>
      <w:lang w:val="en-GB"/>
    </w:rPr>
  </w:style>
  <w:style w:type="character" w:customStyle="1" w:styleId="Heading9Char">
    <w:name w:val="Heading 9 Char"/>
    <w:link w:val="Heading9"/>
    <w:uiPriority w:val="99"/>
    <w:rsid w:val="00A611BB"/>
    <w:rPr>
      <w:rFonts w:ascii="Arial" w:eastAsia="MS Mincho" w:hAnsi="Arial"/>
      <w:sz w:val="36"/>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A611BB"/>
    <w:pPr>
      <w:widowControl w:val="0"/>
    </w:pPr>
    <w:rPr>
      <w:rFonts w:ascii="Arial" w:eastAsia="MS Mincho"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uiPriority w:val="99"/>
    <w:rsid w:val="00A611BB"/>
    <w:rPr>
      <w:rFonts w:ascii="Arial" w:eastAsia="MS Mincho" w:hAnsi="Arial" w:cs="Times New Roman"/>
      <w:b/>
      <w:noProof/>
      <w:sz w:val="18"/>
      <w:szCs w:val="20"/>
    </w:rPr>
  </w:style>
  <w:style w:type="paragraph" w:styleId="Footer">
    <w:name w:val="footer"/>
    <w:basedOn w:val="Header"/>
    <w:link w:val="FooterChar"/>
    <w:uiPriority w:val="99"/>
    <w:rsid w:val="00A611BB"/>
    <w:pPr>
      <w:jc w:val="center"/>
    </w:pPr>
    <w:rPr>
      <w:i/>
    </w:rPr>
  </w:style>
  <w:style w:type="character" w:customStyle="1" w:styleId="FooterChar">
    <w:name w:val="Footer Char"/>
    <w:link w:val="Footer"/>
    <w:uiPriority w:val="99"/>
    <w:rsid w:val="00A611BB"/>
    <w:rPr>
      <w:rFonts w:ascii="Arial" w:eastAsia="MS Mincho" w:hAnsi="Arial" w:cs="Times New Roman"/>
      <w:b/>
      <w:i/>
      <w:noProof/>
      <w:sz w:val="18"/>
      <w:szCs w:val="20"/>
    </w:rPr>
  </w:style>
  <w:style w:type="paragraph" w:styleId="ListParagraph">
    <w:name w:val="List Paragraph"/>
    <w:aliases w:val="- Bullets,목록 단락,?? ??,?????,????,リスト段落"/>
    <w:basedOn w:val="Normal"/>
    <w:link w:val="ListParagraphChar"/>
    <w:uiPriority w:val="34"/>
    <w:qFormat/>
    <w:rsid w:val="00EE0AB9"/>
    <w:pPr>
      <w:ind w:left="720"/>
      <w:contextualSpacing/>
    </w:pPr>
  </w:style>
  <w:style w:type="table" w:styleId="TableGrid">
    <w:name w:val="Table Grid"/>
    <w:aliases w:val="TableGrid,SGS Table Basic 1"/>
    <w:basedOn w:val="TableNormal"/>
    <w:qFormat/>
    <w:rsid w:val="00C577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A2675"/>
    <w:rPr>
      <w:rFonts w:ascii="Segoe UI" w:hAnsi="Segoe UI" w:cs="Segoe UI"/>
      <w:sz w:val="18"/>
      <w:szCs w:val="18"/>
    </w:rPr>
  </w:style>
  <w:style w:type="character" w:customStyle="1" w:styleId="BalloonTextChar">
    <w:name w:val="Balloon Text Char"/>
    <w:link w:val="BalloonText"/>
    <w:uiPriority w:val="99"/>
    <w:semiHidden/>
    <w:rsid w:val="00FA2675"/>
    <w:rPr>
      <w:rFonts w:ascii="Segoe UI" w:hAnsi="Segoe UI" w:cs="Segoe UI"/>
      <w:sz w:val="18"/>
      <w:szCs w:val="18"/>
    </w:rPr>
  </w:style>
  <w:style w:type="paragraph" w:styleId="NormalWeb">
    <w:name w:val="Normal (Web)"/>
    <w:basedOn w:val="Normal"/>
    <w:uiPriority w:val="99"/>
    <w:semiHidden/>
    <w:unhideWhenUsed/>
    <w:rsid w:val="0036202B"/>
    <w:pPr>
      <w:spacing w:before="100" w:beforeAutospacing="1" w:after="100" w:afterAutospacing="1"/>
    </w:pPr>
    <w:rPr>
      <w:rFonts w:ascii="Times New Roman" w:eastAsia="Times New Roman" w:hAnsi="Times New Roman"/>
      <w:sz w:val="24"/>
      <w:szCs w:val="24"/>
    </w:rPr>
  </w:style>
  <w:style w:type="character" w:customStyle="1" w:styleId="ListParagraphChar">
    <w:name w:val="List Paragraph Char"/>
    <w:aliases w:val="- Bullets Char,목록 단락 Char,?? ?? Char,????? Char,???? Char,リスト段落 Char"/>
    <w:link w:val="ListParagraph"/>
    <w:uiPriority w:val="1"/>
    <w:qFormat/>
    <w:locked/>
    <w:rsid w:val="001C2A9E"/>
    <w:rPr>
      <w:sz w:val="22"/>
      <w:szCs w:val="22"/>
    </w:rPr>
  </w:style>
  <w:style w:type="paragraph" w:customStyle="1" w:styleId="TAL">
    <w:name w:val="TAL"/>
    <w:basedOn w:val="Normal"/>
    <w:link w:val="TALCar"/>
    <w:qFormat/>
    <w:rsid w:val="003114E2"/>
    <w:pPr>
      <w:keepNext/>
      <w:keepLines/>
    </w:pPr>
    <w:rPr>
      <w:rFonts w:ascii="Arial" w:eastAsia="SimSun" w:hAnsi="Arial"/>
      <w:sz w:val="18"/>
      <w:szCs w:val="20"/>
      <w:lang w:val="en-GB"/>
    </w:rPr>
  </w:style>
  <w:style w:type="paragraph" w:customStyle="1" w:styleId="TAH">
    <w:name w:val="TAH"/>
    <w:basedOn w:val="TAC"/>
    <w:link w:val="TAHCar"/>
    <w:qFormat/>
    <w:rsid w:val="003114E2"/>
    <w:rPr>
      <w:b/>
    </w:rPr>
  </w:style>
  <w:style w:type="paragraph" w:customStyle="1" w:styleId="TAC">
    <w:name w:val="TAC"/>
    <w:basedOn w:val="TAL"/>
    <w:link w:val="TACChar"/>
    <w:qFormat/>
    <w:rsid w:val="003114E2"/>
    <w:pPr>
      <w:jc w:val="center"/>
    </w:pPr>
  </w:style>
  <w:style w:type="paragraph" w:customStyle="1" w:styleId="TH">
    <w:name w:val="TH"/>
    <w:basedOn w:val="Normal"/>
    <w:link w:val="THChar"/>
    <w:qFormat/>
    <w:rsid w:val="003114E2"/>
    <w:pPr>
      <w:keepNext/>
      <w:keepLines/>
      <w:spacing w:before="60" w:after="180"/>
      <w:jc w:val="center"/>
    </w:pPr>
    <w:rPr>
      <w:rFonts w:ascii="Arial" w:eastAsia="SimSun" w:hAnsi="Arial"/>
      <w:b/>
      <w:sz w:val="20"/>
      <w:szCs w:val="20"/>
      <w:lang w:val="en-GB"/>
    </w:rPr>
  </w:style>
  <w:style w:type="character" w:customStyle="1" w:styleId="TACChar">
    <w:name w:val="TAC Char"/>
    <w:link w:val="TAC"/>
    <w:qFormat/>
    <w:rsid w:val="003114E2"/>
    <w:rPr>
      <w:rFonts w:ascii="Arial" w:eastAsia="SimSun" w:hAnsi="Arial"/>
      <w:sz w:val="18"/>
      <w:lang w:val="en-GB"/>
    </w:rPr>
  </w:style>
  <w:style w:type="character" w:customStyle="1" w:styleId="TAHCar">
    <w:name w:val="TAH Car"/>
    <w:link w:val="TAH"/>
    <w:qFormat/>
    <w:rsid w:val="003114E2"/>
    <w:rPr>
      <w:rFonts w:ascii="Arial" w:eastAsia="SimSun" w:hAnsi="Arial"/>
      <w:b/>
      <w:sz w:val="18"/>
      <w:lang w:val="en-GB"/>
    </w:rPr>
  </w:style>
  <w:style w:type="character" w:customStyle="1" w:styleId="THChar">
    <w:name w:val="TH Char"/>
    <w:link w:val="TH"/>
    <w:qFormat/>
    <w:rsid w:val="003114E2"/>
    <w:rPr>
      <w:rFonts w:ascii="Arial" w:eastAsia="SimSun" w:hAnsi="Arial"/>
      <w:b/>
      <w:lang w:val="en-GB"/>
    </w:rPr>
  </w:style>
  <w:style w:type="character" w:customStyle="1" w:styleId="TALCar">
    <w:name w:val="TAL Car"/>
    <w:link w:val="TAL"/>
    <w:qFormat/>
    <w:rsid w:val="003114E2"/>
    <w:rPr>
      <w:rFonts w:ascii="Arial" w:eastAsia="SimSun" w:hAnsi="Arial"/>
      <w:sz w:val="18"/>
      <w:lang w:val="en-GB"/>
    </w:rPr>
  </w:style>
  <w:style w:type="paragraph" w:customStyle="1" w:styleId="EX">
    <w:name w:val="EX"/>
    <w:basedOn w:val="Normal"/>
    <w:link w:val="EXChar"/>
    <w:rsid w:val="004E74ED"/>
    <w:pPr>
      <w:keepLines/>
      <w:spacing w:after="180"/>
      <w:ind w:left="1702" w:hanging="1418"/>
    </w:pPr>
    <w:rPr>
      <w:rFonts w:ascii="Times New Roman" w:eastAsia="SimSun" w:hAnsi="Times New Roman"/>
      <w:sz w:val="20"/>
      <w:szCs w:val="20"/>
      <w:lang w:val="en-GB"/>
    </w:rPr>
  </w:style>
  <w:style w:type="character" w:customStyle="1" w:styleId="EXChar">
    <w:name w:val="EX Char"/>
    <w:link w:val="EX"/>
    <w:locked/>
    <w:rsid w:val="004E74ED"/>
    <w:rPr>
      <w:rFonts w:ascii="Times New Roman" w:eastAsia="SimSun" w:hAnsi="Times New Roman"/>
      <w:lang w:val="en-GB"/>
    </w:rPr>
  </w:style>
  <w:style w:type="character" w:customStyle="1" w:styleId="B1Zchn">
    <w:name w:val="B1 Zchn"/>
    <w:link w:val="B10"/>
    <w:qFormat/>
    <w:locked/>
    <w:rsid w:val="006568F8"/>
    <w:rPr>
      <w:rFonts w:ascii="Times New Roman" w:hAnsi="Times New Roman"/>
      <w:lang w:val="en-GB"/>
    </w:rPr>
  </w:style>
  <w:style w:type="paragraph" w:customStyle="1" w:styleId="B10">
    <w:name w:val="B1"/>
    <w:basedOn w:val="List"/>
    <w:link w:val="B1Zchn"/>
    <w:qFormat/>
    <w:rsid w:val="006568F8"/>
    <w:pPr>
      <w:spacing w:after="180"/>
      <w:ind w:left="568" w:hanging="284"/>
      <w:contextualSpacing w:val="0"/>
    </w:pPr>
    <w:rPr>
      <w:rFonts w:ascii="Times New Roman" w:hAnsi="Times New Roman"/>
      <w:sz w:val="20"/>
      <w:szCs w:val="20"/>
      <w:lang w:val="en-GB"/>
    </w:rPr>
  </w:style>
  <w:style w:type="paragraph" w:styleId="List">
    <w:name w:val="List"/>
    <w:basedOn w:val="Normal"/>
    <w:uiPriority w:val="99"/>
    <w:semiHidden/>
    <w:unhideWhenUsed/>
    <w:rsid w:val="006568F8"/>
    <w:pPr>
      <w:ind w:left="360" w:hanging="360"/>
      <w:contextualSpacing/>
    </w:pPr>
  </w:style>
  <w:style w:type="paragraph" w:customStyle="1" w:styleId="TAN">
    <w:name w:val="TAN"/>
    <w:basedOn w:val="TAL"/>
    <w:link w:val="TANChar"/>
    <w:qFormat/>
    <w:rsid w:val="009B4D6B"/>
    <w:pPr>
      <w:ind w:left="851" w:hanging="851"/>
    </w:pPr>
  </w:style>
  <w:style w:type="character" w:customStyle="1" w:styleId="TANChar">
    <w:name w:val="TAN Char"/>
    <w:link w:val="TAN"/>
    <w:qFormat/>
    <w:rsid w:val="009B4D6B"/>
    <w:rPr>
      <w:rFonts w:ascii="Arial" w:eastAsia="SimSun" w:hAnsi="Arial"/>
      <w:sz w:val="18"/>
      <w:lang w:val="en-GB"/>
    </w:rPr>
  </w:style>
  <w:style w:type="character" w:customStyle="1" w:styleId="TALChar">
    <w:name w:val="TAL Char"/>
    <w:qFormat/>
    <w:rsid w:val="00711935"/>
    <w:rPr>
      <w:rFonts w:ascii="Arial" w:eastAsia="Times New Roman" w:hAnsi="Arial"/>
      <w:sz w:val="18"/>
      <w:lang w:val="en-GB"/>
    </w:rPr>
  </w:style>
  <w:style w:type="paragraph" w:styleId="NoSpacing">
    <w:name w:val="No Spacing"/>
    <w:uiPriority w:val="1"/>
    <w:qFormat/>
    <w:rsid w:val="00F603BB"/>
    <w:rPr>
      <w:sz w:val="22"/>
      <w:szCs w:val="22"/>
    </w:rPr>
  </w:style>
  <w:style w:type="paragraph" w:styleId="TOC2">
    <w:name w:val="toc 2"/>
    <w:basedOn w:val="TOC1"/>
    <w:rsid w:val="00525A09"/>
    <w:pPr>
      <w:keepLines/>
      <w:widowControl w:val="0"/>
      <w:tabs>
        <w:tab w:val="right" w:leader="dot" w:pos="9639"/>
      </w:tabs>
      <w:overflowPunct w:val="0"/>
      <w:autoSpaceDE w:val="0"/>
      <w:autoSpaceDN w:val="0"/>
      <w:adjustRightInd w:val="0"/>
      <w:ind w:left="851" w:right="425" w:hanging="851"/>
      <w:textAlignment w:val="baseline"/>
    </w:pPr>
    <w:rPr>
      <w:rFonts w:ascii="Times New Roman" w:eastAsia="Times New Roman" w:hAnsi="Times New Roman"/>
      <w:noProof/>
      <w:sz w:val="20"/>
      <w:szCs w:val="20"/>
    </w:rPr>
  </w:style>
  <w:style w:type="paragraph" w:styleId="TOC1">
    <w:name w:val="toc 1"/>
    <w:basedOn w:val="Normal"/>
    <w:next w:val="Normal"/>
    <w:autoRedefine/>
    <w:uiPriority w:val="39"/>
    <w:semiHidden/>
    <w:unhideWhenUsed/>
    <w:rsid w:val="00525A09"/>
  </w:style>
  <w:style w:type="paragraph" w:customStyle="1" w:styleId="CRCoverPage">
    <w:name w:val="CR Cover Page"/>
    <w:link w:val="CRCoverPageChar"/>
    <w:qFormat/>
    <w:rsid w:val="00793284"/>
    <w:pPr>
      <w:spacing w:after="120"/>
    </w:pPr>
    <w:rPr>
      <w:rFonts w:ascii="Arial" w:eastAsia="SimSun" w:hAnsi="Arial"/>
      <w:lang w:val="en-GB"/>
    </w:rPr>
  </w:style>
  <w:style w:type="character" w:customStyle="1" w:styleId="TACCar">
    <w:name w:val="TAC Car"/>
    <w:qFormat/>
    <w:locked/>
    <w:rsid w:val="00BE5A7B"/>
    <w:rPr>
      <w:rFonts w:ascii="Arial" w:eastAsia="Times New Roman" w:hAnsi="Arial"/>
      <w:sz w:val="18"/>
      <w:lang w:eastAsia="en-US"/>
    </w:rPr>
  </w:style>
  <w:style w:type="paragraph" w:styleId="Revision">
    <w:name w:val="Revision"/>
    <w:hidden/>
    <w:uiPriority w:val="99"/>
    <w:semiHidden/>
    <w:rsid w:val="0022621A"/>
    <w:rPr>
      <w:sz w:val="22"/>
      <w:szCs w:val="22"/>
    </w:rPr>
  </w:style>
  <w:style w:type="character" w:customStyle="1" w:styleId="msoins0">
    <w:name w:val="msoins0"/>
    <w:qFormat/>
    <w:rsid w:val="00925398"/>
  </w:style>
  <w:style w:type="paragraph" w:customStyle="1" w:styleId="B1">
    <w:name w:val="B1+"/>
    <w:basedOn w:val="B10"/>
    <w:qFormat/>
    <w:rsid w:val="008D2652"/>
    <w:pPr>
      <w:numPr>
        <w:numId w:val="2"/>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CRCoverPageChar">
    <w:name w:val="CR Cover Page Char"/>
    <w:link w:val="CRCoverPage"/>
    <w:qFormat/>
    <w:locked/>
    <w:rsid w:val="00FB3C12"/>
    <w:rPr>
      <w:rFonts w:ascii="Arial" w:eastAsia="SimSun" w:hAnsi="Arial"/>
      <w:lang w:val="en-GB"/>
    </w:rPr>
  </w:style>
  <w:style w:type="paragraph" w:customStyle="1" w:styleId="TF">
    <w:name w:val="TF"/>
    <w:basedOn w:val="TH"/>
    <w:rsid w:val="0083513F"/>
  </w:style>
  <w:style w:type="paragraph" w:styleId="ListNumber2">
    <w:name w:val="List Number 2"/>
    <w:basedOn w:val="Normal"/>
    <w:qFormat/>
    <w:rsid w:val="001132E2"/>
    <w:pPr>
      <w:numPr>
        <w:numId w:val="4"/>
      </w:numPr>
      <w:spacing w:after="180"/>
      <w:contextualSpacing/>
    </w:pPr>
    <w:rPr>
      <w:rFonts w:ascii="Times New Roman" w:eastAsia="Times New Roman" w:hAnsi="Times New Roman"/>
      <w:sz w:val="20"/>
      <w:szCs w:val="20"/>
      <w:lang w:val="en-GB"/>
    </w:rPr>
  </w:style>
  <w:style w:type="paragraph" w:customStyle="1" w:styleId="EQ">
    <w:name w:val="EQ"/>
    <w:basedOn w:val="Normal"/>
    <w:next w:val="Normal"/>
    <w:link w:val="EQChar"/>
    <w:qFormat/>
    <w:rsid w:val="008F0EF9"/>
    <w:pPr>
      <w:keepLines/>
      <w:tabs>
        <w:tab w:val="center" w:pos="4536"/>
        <w:tab w:val="right" w:pos="9072"/>
      </w:tabs>
      <w:overflowPunct w:val="0"/>
      <w:autoSpaceDE w:val="0"/>
      <w:autoSpaceDN w:val="0"/>
      <w:adjustRightInd w:val="0"/>
      <w:spacing w:after="180"/>
      <w:textAlignment w:val="baseline"/>
    </w:pPr>
    <w:rPr>
      <w:rFonts w:ascii="Times New Roman" w:eastAsia="Times New Roman" w:hAnsi="Times New Roman"/>
      <w:noProof/>
      <w:sz w:val="20"/>
      <w:szCs w:val="20"/>
      <w:lang w:val="en-GB" w:eastAsia="en-GB"/>
    </w:rPr>
  </w:style>
  <w:style w:type="paragraph" w:customStyle="1" w:styleId="NO">
    <w:name w:val="NO"/>
    <w:basedOn w:val="Normal"/>
    <w:link w:val="NOChar1"/>
    <w:qFormat/>
    <w:rsid w:val="008F0EF9"/>
    <w:pPr>
      <w:keepLines/>
      <w:overflowPunct w:val="0"/>
      <w:autoSpaceDE w:val="0"/>
      <w:autoSpaceDN w:val="0"/>
      <w:adjustRightInd w:val="0"/>
      <w:spacing w:after="180"/>
      <w:ind w:left="1135" w:hanging="851"/>
      <w:textAlignment w:val="baseline"/>
    </w:pPr>
    <w:rPr>
      <w:rFonts w:ascii="Times New Roman" w:eastAsia="Times New Roman" w:hAnsi="Times New Roman"/>
      <w:sz w:val="20"/>
      <w:szCs w:val="20"/>
      <w:lang w:val="en-GB" w:eastAsia="en-GB"/>
    </w:rPr>
  </w:style>
  <w:style w:type="character" w:customStyle="1" w:styleId="EQChar">
    <w:name w:val="EQ Char"/>
    <w:link w:val="EQ"/>
    <w:qFormat/>
    <w:rsid w:val="008F0EF9"/>
    <w:rPr>
      <w:rFonts w:ascii="Times New Roman" w:eastAsia="Times New Roman" w:hAnsi="Times New Roman"/>
      <w:noProof/>
      <w:lang w:val="en-GB" w:eastAsia="en-GB"/>
    </w:rPr>
  </w:style>
  <w:style w:type="character" w:customStyle="1" w:styleId="NOChar1">
    <w:name w:val="NO Char1"/>
    <w:link w:val="NO"/>
    <w:qFormat/>
    <w:rsid w:val="008F0EF9"/>
    <w:rPr>
      <w:rFonts w:ascii="Times New Roman" w:eastAsia="Times New Roman" w:hAnsi="Times New Roman"/>
      <w:lang w:val="en-GB"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64269"/>
    <w:pPr>
      <w:spacing w:after="120"/>
    </w:pPr>
    <w:rPr>
      <w:rFonts w:ascii="Times New Roman" w:eastAsia="Times New Roman" w:hAnsi="Times New Roman"/>
      <w:sz w:val="20"/>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64269"/>
    <w:rPr>
      <w:rFonts w:ascii="Times New Roman" w:eastAsia="Times New Roman" w:hAnsi="Times New Roman"/>
      <w:lang w:val="en-GB"/>
    </w:rPr>
  </w:style>
  <w:style w:type="paragraph" w:customStyle="1" w:styleId="EditorsNote">
    <w:name w:val="Editor's Note"/>
    <w:basedOn w:val="NO"/>
    <w:rsid w:val="00D10ADE"/>
    <w:pPr>
      <w:overflowPunct/>
      <w:autoSpaceDE/>
      <w:autoSpaceDN/>
      <w:adjustRightInd/>
      <w:ind w:left="1418" w:hanging="1134"/>
      <w:textAlignment w:val="auto"/>
    </w:pPr>
    <w:rPr>
      <w:rFonts w:eastAsia="SimSun"/>
      <w:color w:val="FF0000"/>
      <w:lang w:eastAsia="en-US"/>
    </w:rPr>
  </w:style>
  <w:style w:type="character" w:styleId="Hyperlink">
    <w:name w:val="Hyperlink"/>
    <w:basedOn w:val="DefaultParagraphFont"/>
    <w:uiPriority w:val="99"/>
    <w:unhideWhenUsed/>
    <w:rsid w:val="00691F51"/>
    <w:rPr>
      <w:color w:val="0563C1" w:themeColor="hyperlink"/>
      <w:u w:val="single"/>
    </w:rPr>
  </w:style>
  <w:style w:type="character" w:styleId="UnresolvedMention">
    <w:name w:val="Unresolved Mention"/>
    <w:basedOn w:val="DefaultParagraphFont"/>
    <w:uiPriority w:val="99"/>
    <w:semiHidden/>
    <w:unhideWhenUsed/>
    <w:rsid w:val="00691F51"/>
    <w:rPr>
      <w:color w:val="605E5C"/>
      <w:shd w:val="clear" w:color="auto" w:fill="E1DFDD"/>
    </w:rPr>
  </w:style>
  <w:style w:type="character" w:styleId="FollowedHyperlink">
    <w:name w:val="FollowedHyperlink"/>
    <w:basedOn w:val="DefaultParagraphFont"/>
    <w:uiPriority w:val="99"/>
    <w:semiHidden/>
    <w:unhideWhenUsed/>
    <w:rsid w:val="00AB7F69"/>
    <w:rPr>
      <w:color w:val="954F72" w:themeColor="followedHyperlink"/>
      <w:u w:val="single"/>
    </w:rPr>
  </w:style>
  <w:style w:type="paragraph" w:styleId="Caption">
    <w:name w:val="caption"/>
    <w:basedOn w:val="Normal"/>
    <w:next w:val="Normal"/>
    <w:uiPriority w:val="35"/>
    <w:unhideWhenUsed/>
    <w:qFormat/>
    <w:rsid w:val="00257649"/>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68809">
      <w:bodyDiv w:val="1"/>
      <w:marLeft w:val="0"/>
      <w:marRight w:val="0"/>
      <w:marTop w:val="0"/>
      <w:marBottom w:val="0"/>
      <w:divBdr>
        <w:top w:val="none" w:sz="0" w:space="0" w:color="auto"/>
        <w:left w:val="none" w:sz="0" w:space="0" w:color="auto"/>
        <w:bottom w:val="none" w:sz="0" w:space="0" w:color="auto"/>
        <w:right w:val="none" w:sz="0" w:space="0" w:color="auto"/>
      </w:divBdr>
      <w:divsChild>
        <w:div w:id="145054220">
          <w:marLeft w:val="547"/>
          <w:marRight w:val="0"/>
          <w:marTop w:val="96"/>
          <w:marBottom w:val="0"/>
          <w:divBdr>
            <w:top w:val="none" w:sz="0" w:space="0" w:color="auto"/>
            <w:left w:val="none" w:sz="0" w:space="0" w:color="auto"/>
            <w:bottom w:val="none" w:sz="0" w:space="0" w:color="auto"/>
            <w:right w:val="none" w:sz="0" w:space="0" w:color="auto"/>
          </w:divBdr>
        </w:div>
        <w:div w:id="250282393">
          <w:marLeft w:val="1267"/>
          <w:marRight w:val="0"/>
          <w:marTop w:val="77"/>
          <w:marBottom w:val="0"/>
          <w:divBdr>
            <w:top w:val="none" w:sz="0" w:space="0" w:color="auto"/>
            <w:left w:val="none" w:sz="0" w:space="0" w:color="auto"/>
            <w:bottom w:val="none" w:sz="0" w:space="0" w:color="auto"/>
            <w:right w:val="none" w:sz="0" w:space="0" w:color="auto"/>
          </w:divBdr>
        </w:div>
        <w:div w:id="467674667">
          <w:marLeft w:val="1267"/>
          <w:marRight w:val="0"/>
          <w:marTop w:val="77"/>
          <w:marBottom w:val="0"/>
          <w:divBdr>
            <w:top w:val="none" w:sz="0" w:space="0" w:color="auto"/>
            <w:left w:val="none" w:sz="0" w:space="0" w:color="auto"/>
            <w:bottom w:val="none" w:sz="0" w:space="0" w:color="auto"/>
            <w:right w:val="none" w:sz="0" w:space="0" w:color="auto"/>
          </w:divBdr>
        </w:div>
        <w:div w:id="664742738">
          <w:marLeft w:val="1987"/>
          <w:marRight w:val="0"/>
          <w:marTop w:val="77"/>
          <w:marBottom w:val="0"/>
          <w:divBdr>
            <w:top w:val="none" w:sz="0" w:space="0" w:color="auto"/>
            <w:left w:val="none" w:sz="0" w:space="0" w:color="auto"/>
            <w:bottom w:val="none" w:sz="0" w:space="0" w:color="auto"/>
            <w:right w:val="none" w:sz="0" w:space="0" w:color="auto"/>
          </w:divBdr>
        </w:div>
        <w:div w:id="908610695">
          <w:marLeft w:val="1267"/>
          <w:marRight w:val="0"/>
          <w:marTop w:val="77"/>
          <w:marBottom w:val="0"/>
          <w:divBdr>
            <w:top w:val="none" w:sz="0" w:space="0" w:color="auto"/>
            <w:left w:val="none" w:sz="0" w:space="0" w:color="auto"/>
            <w:bottom w:val="none" w:sz="0" w:space="0" w:color="auto"/>
            <w:right w:val="none" w:sz="0" w:space="0" w:color="auto"/>
          </w:divBdr>
        </w:div>
        <w:div w:id="1853449725">
          <w:marLeft w:val="1267"/>
          <w:marRight w:val="0"/>
          <w:marTop w:val="77"/>
          <w:marBottom w:val="0"/>
          <w:divBdr>
            <w:top w:val="none" w:sz="0" w:space="0" w:color="auto"/>
            <w:left w:val="none" w:sz="0" w:space="0" w:color="auto"/>
            <w:bottom w:val="none" w:sz="0" w:space="0" w:color="auto"/>
            <w:right w:val="none" w:sz="0" w:space="0" w:color="auto"/>
          </w:divBdr>
        </w:div>
      </w:divsChild>
    </w:div>
    <w:div w:id="38674569">
      <w:bodyDiv w:val="1"/>
      <w:marLeft w:val="0"/>
      <w:marRight w:val="0"/>
      <w:marTop w:val="0"/>
      <w:marBottom w:val="0"/>
      <w:divBdr>
        <w:top w:val="none" w:sz="0" w:space="0" w:color="auto"/>
        <w:left w:val="none" w:sz="0" w:space="0" w:color="auto"/>
        <w:bottom w:val="none" w:sz="0" w:space="0" w:color="auto"/>
        <w:right w:val="none" w:sz="0" w:space="0" w:color="auto"/>
      </w:divBdr>
    </w:div>
    <w:div w:id="154422512">
      <w:bodyDiv w:val="1"/>
      <w:marLeft w:val="0"/>
      <w:marRight w:val="0"/>
      <w:marTop w:val="0"/>
      <w:marBottom w:val="0"/>
      <w:divBdr>
        <w:top w:val="none" w:sz="0" w:space="0" w:color="auto"/>
        <w:left w:val="none" w:sz="0" w:space="0" w:color="auto"/>
        <w:bottom w:val="none" w:sz="0" w:space="0" w:color="auto"/>
        <w:right w:val="none" w:sz="0" w:space="0" w:color="auto"/>
      </w:divBdr>
      <w:divsChild>
        <w:div w:id="237441283">
          <w:marLeft w:val="1166"/>
          <w:marRight w:val="0"/>
          <w:marTop w:val="58"/>
          <w:marBottom w:val="0"/>
          <w:divBdr>
            <w:top w:val="none" w:sz="0" w:space="0" w:color="auto"/>
            <w:left w:val="none" w:sz="0" w:space="0" w:color="auto"/>
            <w:bottom w:val="none" w:sz="0" w:space="0" w:color="auto"/>
            <w:right w:val="none" w:sz="0" w:space="0" w:color="auto"/>
          </w:divBdr>
        </w:div>
        <w:div w:id="432827580">
          <w:marLeft w:val="547"/>
          <w:marRight w:val="0"/>
          <w:marTop w:val="58"/>
          <w:marBottom w:val="0"/>
          <w:divBdr>
            <w:top w:val="none" w:sz="0" w:space="0" w:color="auto"/>
            <w:left w:val="none" w:sz="0" w:space="0" w:color="auto"/>
            <w:bottom w:val="none" w:sz="0" w:space="0" w:color="auto"/>
            <w:right w:val="none" w:sz="0" w:space="0" w:color="auto"/>
          </w:divBdr>
        </w:div>
        <w:div w:id="458037288">
          <w:marLeft w:val="1166"/>
          <w:marRight w:val="0"/>
          <w:marTop w:val="58"/>
          <w:marBottom w:val="0"/>
          <w:divBdr>
            <w:top w:val="none" w:sz="0" w:space="0" w:color="auto"/>
            <w:left w:val="none" w:sz="0" w:space="0" w:color="auto"/>
            <w:bottom w:val="none" w:sz="0" w:space="0" w:color="auto"/>
            <w:right w:val="none" w:sz="0" w:space="0" w:color="auto"/>
          </w:divBdr>
        </w:div>
        <w:div w:id="1013723640">
          <w:marLeft w:val="1166"/>
          <w:marRight w:val="0"/>
          <w:marTop w:val="58"/>
          <w:marBottom w:val="0"/>
          <w:divBdr>
            <w:top w:val="none" w:sz="0" w:space="0" w:color="auto"/>
            <w:left w:val="none" w:sz="0" w:space="0" w:color="auto"/>
            <w:bottom w:val="none" w:sz="0" w:space="0" w:color="auto"/>
            <w:right w:val="none" w:sz="0" w:space="0" w:color="auto"/>
          </w:divBdr>
        </w:div>
      </w:divsChild>
    </w:div>
    <w:div w:id="239756188">
      <w:bodyDiv w:val="1"/>
      <w:marLeft w:val="0"/>
      <w:marRight w:val="0"/>
      <w:marTop w:val="0"/>
      <w:marBottom w:val="0"/>
      <w:divBdr>
        <w:top w:val="none" w:sz="0" w:space="0" w:color="auto"/>
        <w:left w:val="none" w:sz="0" w:space="0" w:color="auto"/>
        <w:bottom w:val="none" w:sz="0" w:space="0" w:color="auto"/>
        <w:right w:val="none" w:sz="0" w:space="0" w:color="auto"/>
      </w:divBdr>
    </w:div>
    <w:div w:id="328561665">
      <w:bodyDiv w:val="1"/>
      <w:marLeft w:val="0"/>
      <w:marRight w:val="0"/>
      <w:marTop w:val="0"/>
      <w:marBottom w:val="0"/>
      <w:divBdr>
        <w:top w:val="none" w:sz="0" w:space="0" w:color="auto"/>
        <w:left w:val="none" w:sz="0" w:space="0" w:color="auto"/>
        <w:bottom w:val="none" w:sz="0" w:space="0" w:color="auto"/>
        <w:right w:val="none" w:sz="0" w:space="0" w:color="auto"/>
      </w:divBdr>
    </w:div>
    <w:div w:id="355349533">
      <w:bodyDiv w:val="1"/>
      <w:marLeft w:val="0"/>
      <w:marRight w:val="0"/>
      <w:marTop w:val="0"/>
      <w:marBottom w:val="0"/>
      <w:divBdr>
        <w:top w:val="none" w:sz="0" w:space="0" w:color="auto"/>
        <w:left w:val="none" w:sz="0" w:space="0" w:color="auto"/>
        <w:bottom w:val="none" w:sz="0" w:space="0" w:color="auto"/>
        <w:right w:val="none" w:sz="0" w:space="0" w:color="auto"/>
      </w:divBdr>
    </w:div>
    <w:div w:id="392658778">
      <w:bodyDiv w:val="1"/>
      <w:marLeft w:val="0"/>
      <w:marRight w:val="0"/>
      <w:marTop w:val="0"/>
      <w:marBottom w:val="0"/>
      <w:divBdr>
        <w:top w:val="none" w:sz="0" w:space="0" w:color="auto"/>
        <w:left w:val="none" w:sz="0" w:space="0" w:color="auto"/>
        <w:bottom w:val="none" w:sz="0" w:space="0" w:color="auto"/>
        <w:right w:val="none" w:sz="0" w:space="0" w:color="auto"/>
      </w:divBdr>
    </w:div>
    <w:div w:id="435711552">
      <w:bodyDiv w:val="1"/>
      <w:marLeft w:val="0"/>
      <w:marRight w:val="0"/>
      <w:marTop w:val="0"/>
      <w:marBottom w:val="0"/>
      <w:divBdr>
        <w:top w:val="none" w:sz="0" w:space="0" w:color="auto"/>
        <w:left w:val="none" w:sz="0" w:space="0" w:color="auto"/>
        <w:bottom w:val="none" w:sz="0" w:space="0" w:color="auto"/>
        <w:right w:val="none" w:sz="0" w:space="0" w:color="auto"/>
      </w:divBdr>
    </w:div>
    <w:div w:id="517277695">
      <w:bodyDiv w:val="1"/>
      <w:marLeft w:val="0"/>
      <w:marRight w:val="0"/>
      <w:marTop w:val="0"/>
      <w:marBottom w:val="0"/>
      <w:divBdr>
        <w:top w:val="none" w:sz="0" w:space="0" w:color="auto"/>
        <w:left w:val="none" w:sz="0" w:space="0" w:color="auto"/>
        <w:bottom w:val="none" w:sz="0" w:space="0" w:color="auto"/>
        <w:right w:val="none" w:sz="0" w:space="0" w:color="auto"/>
      </w:divBdr>
    </w:div>
    <w:div w:id="517432885">
      <w:bodyDiv w:val="1"/>
      <w:marLeft w:val="0"/>
      <w:marRight w:val="0"/>
      <w:marTop w:val="0"/>
      <w:marBottom w:val="0"/>
      <w:divBdr>
        <w:top w:val="none" w:sz="0" w:space="0" w:color="auto"/>
        <w:left w:val="none" w:sz="0" w:space="0" w:color="auto"/>
        <w:bottom w:val="none" w:sz="0" w:space="0" w:color="auto"/>
        <w:right w:val="none" w:sz="0" w:space="0" w:color="auto"/>
      </w:divBdr>
    </w:div>
    <w:div w:id="570699172">
      <w:bodyDiv w:val="1"/>
      <w:marLeft w:val="0"/>
      <w:marRight w:val="0"/>
      <w:marTop w:val="0"/>
      <w:marBottom w:val="0"/>
      <w:divBdr>
        <w:top w:val="none" w:sz="0" w:space="0" w:color="auto"/>
        <w:left w:val="none" w:sz="0" w:space="0" w:color="auto"/>
        <w:bottom w:val="none" w:sz="0" w:space="0" w:color="auto"/>
        <w:right w:val="none" w:sz="0" w:space="0" w:color="auto"/>
      </w:divBdr>
    </w:div>
    <w:div w:id="594557799">
      <w:bodyDiv w:val="1"/>
      <w:marLeft w:val="0"/>
      <w:marRight w:val="0"/>
      <w:marTop w:val="0"/>
      <w:marBottom w:val="0"/>
      <w:divBdr>
        <w:top w:val="none" w:sz="0" w:space="0" w:color="auto"/>
        <w:left w:val="none" w:sz="0" w:space="0" w:color="auto"/>
        <w:bottom w:val="none" w:sz="0" w:space="0" w:color="auto"/>
        <w:right w:val="none" w:sz="0" w:space="0" w:color="auto"/>
      </w:divBdr>
    </w:div>
    <w:div w:id="689769089">
      <w:bodyDiv w:val="1"/>
      <w:marLeft w:val="0"/>
      <w:marRight w:val="0"/>
      <w:marTop w:val="0"/>
      <w:marBottom w:val="0"/>
      <w:divBdr>
        <w:top w:val="none" w:sz="0" w:space="0" w:color="auto"/>
        <w:left w:val="none" w:sz="0" w:space="0" w:color="auto"/>
        <w:bottom w:val="none" w:sz="0" w:space="0" w:color="auto"/>
        <w:right w:val="none" w:sz="0" w:space="0" w:color="auto"/>
      </w:divBdr>
      <w:divsChild>
        <w:div w:id="1123694096">
          <w:marLeft w:val="0"/>
          <w:marRight w:val="0"/>
          <w:marTop w:val="0"/>
          <w:marBottom w:val="0"/>
          <w:divBdr>
            <w:top w:val="none" w:sz="0" w:space="0" w:color="auto"/>
            <w:left w:val="none" w:sz="0" w:space="0" w:color="auto"/>
            <w:bottom w:val="none" w:sz="0" w:space="0" w:color="auto"/>
            <w:right w:val="none" w:sz="0" w:space="0" w:color="auto"/>
          </w:divBdr>
        </w:div>
      </w:divsChild>
    </w:div>
    <w:div w:id="785009017">
      <w:bodyDiv w:val="1"/>
      <w:marLeft w:val="0"/>
      <w:marRight w:val="0"/>
      <w:marTop w:val="0"/>
      <w:marBottom w:val="0"/>
      <w:divBdr>
        <w:top w:val="none" w:sz="0" w:space="0" w:color="auto"/>
        <w:left w:val="none" w:sz="0" w:space="0" w:color="auto"/>
        <w:bottom w:val="none" w:sz="0" w:space="0" w:color="auto"/>
        <w:right w:val="none" w:sz="0" w:space="0" w:color="auto"/>
      </w:divBdr>
    </w:div>
    <w:div w:id="828256953">
      <w:bodyDiv w:val="1"/>
      <w:marLeft w:val="0"/>
      <w:marRight w:val="0"/>
      <w:marTop w:val="0"/>
      <w:marBottom w:val="0"/>
      <w:divBdr>
        <w:top w:val="none" w:sz="0" w:space="0" w:color="auto"/>
        <w:left w:val="none" w:sz="0" w:space="0" w:color="auto"/>
        <w:bottom w:val="none" w:sz="0" w:space="0" w:color="auto"/>
        <w:right w:val="none" w:sz="0" w:space="0" w:color="auto"/>
      </w:divBdr>
    </w:div>
    <w:div w:id="831605081">
      <w:bodyDiv w:val="1"/>
      <w:marLeft w:val="0"/>
      <w:marRight w:val="0"/>
      <w:marTop w:val="0"/>
      <w:marBottom w:val="0"/>
      <w:divBdr>
        <w:top w:val="none" w:sz="0" w:space="0" w:color="auto"/>
        <w:left w:val="none" w:sz="0" w:space="0" w:color="auto"/>
        <w:bottom w:val="none" w:sz="0" w:space="0" w:color="auto"/>
        <w:right w:val="none" w:sz="0" w:space="0" w:color="auto"/>
      </w:divBdr>
    </w:div>
    <w:div w:id="868836598">
      <w:bodyDiv w:val="1"/>
      <w:marLeft w:val="0"/>
      <w:marRight w:val="0"/>
      <w:marTop w:val="0"/>
      <w:marBottom w:val="0"/>
      <w:divBdr>
        <w:top w:val="none" w:sz="0" w:space="0" w:color="auto"/>
        <w:left w:val="none" w:sz="0" w:space="0" w:color="auto"/>
        <w:bottom w:val="none" w:sz="0" w:space="0" w:color="auto"/>
        <w:right w:val="none" w:sz="0" w:space="0" w:color="auto"/>
      </w:divBdr>
    </w:div>
    <w:div w:id="882139607">
      <w:bodyDiv w:val="1"/>
      <w:marLeft w:val="0"/>
      <w:marRight w:val="0"/>
      <w:marTop w:val="0"/>
      <w:marBottom w:val="0"/>
      <w:divBdr>
        <w:top w:val="none" w:sz="0" w:space="0" w:color="auto"/>
        <w:left w:val="none" w:sz="0" w:space="0" w:color="auto"/>
        <w:bottom w:val="none" w:sz="0" w:space="0" w:color="auto"/>
        <w:right w:val="none" w:sz="0" w:space="0" w:color="auto"/>
      </w:divBdr>
    </w:div>
    <w:div w:id="909072364">
      <w:bodyDiv w:val="1"/>
      <w:marLeft w:val="0"/>
      <w:marRight w:val="0"/>
      <w:marTop w:val="0"/>
      <w:marBottom w:val="0"/>
      <w:divBdr>
        <w:top w:val="none" w:sz="0" w:space="0" w:color="auto"/>
        <w:left w:val="none" w:sz="0" w:space="0" w:color="auto"/>
        <w:bottom w:val="none" w:sz="0" w:space="0" w:color="auto"/>
        <w:right w:val="none" w:sz="0" w:space="0" w:color="auto"/>
      </w:divBdr>
    </w:div>
    <w:div w:id="914902594">
      <w:bodyDiv w:val="1"/>
      <w:marLeft w:val="0"/>
      <w:marRight w:val="0"/>
      <w:marTop w:val="0"/>
      <w:marBottom w:val="0"/>
      <w:divBdr>
        <w:top w:val="none" w:sz="0" w:space="0" w:color="auto"/>
        <w:left w:val="none" w:sz="0" w:space="0" w:color="auto"/>
        <w:bottom w:val="none" w:sz="0" w:space="0" w:color="auto"/>
        <w:right w:val="none" w:sz="0" w:space="0" w:color="auto"/>
      </w:divBdr>
    </w:div>
    <w:div w:id="956638988">
      <w:bodyDiv w:val="1"/>
      <w:marLeft w:val="0"/>
      <w:marRight w:val="0"/>
      <w:marTop w:val="0"/>
      <w:marBottom w:val="0"/>
      <w:divBdr>
        <w:top w:val="none" w:sz="0" w:space="0" w:color="auto"/>
        <w:left w:val="none" w:sz="0" w:space="0" w:color="auto"/>
        <w:bottom w:val="none" w:sz="0" w:space="0" w:color="auto"/>
        <w:right w:val="none" w:sz="0" w:space="0" w:color="auto"/>
      </w:divBdr>
    </w:div>
    <w:div w:id="960190670">
      <w:bodyDiv w:val="1"/>
      <w:marLeft w:val="0"/>
      <w:marRight w:val="0"/>
      <w:marTop w:val="0"/>
      <w:marBottom w:val="0"/>
      <w:divBdr>
        <w:top w:val="none" w:sz="0" w:space="0" w:color="auto"/>
        <w:left w:val="none" w:sz="0" w:space="0" w:color="auto"/>
        <w:bottom w:val="none" w:sz="0" w:space="0" w:color="auto"/>
        <w:right w:val="none" w:sz="0" w:space="0" w:color="auto"/>
      </w:divBdr>
    </w:div>
    <w:div w:id="1071461836">
      <w:bodyDiv w:val="1"/>
      <w:marLeft w:val="0"/>
      <w:marRight w:val="0"/>
      <w:marTop w:val="0"/>
      <w:marBottom w:val="0"/>
      <w:divBdr>
        <w:top w:val="none" w:sz="0" w:space="0" w:color="auto"/>
        <w:left w:val="none" w:sz="0" w:space="0" w:color="auto"/>
        <w:bottom w:val="none" w:sz="0" w:space="0" w:color="auto"/>
        <w:right w:val="none" w:sz="0" w:space="0" w:color="auto"/>
      </w:divBdr>
    </w:div>
    <w:div w:id="1099640913">
      <w:bodyDiv w:val="1"/>
      <w:marLeft w:val="0"/>
      <w:marRight w:val="0"/>
      <w:marTop w:val="0"/>
      <w:marBottom w:val="0"/>
      <w:divBdr>
        <w:top w:val="none" w:sz="0" w:space="0" w:color="auto"/>
        <w:left w:val="none" w:sz="0" w:space="0" w:color="auto"/>
        <w:bottom w:val="none" w:sz="0" w:space="0" w:color="auto"/>
        <w:right w:val="none" w:sz="0" w:space="0" w:color="auto"/>
      </w:divBdr>
    </w:div>
    <w:div w:id="1108819648">
      <w:bodyDiv w:val="1"/>
      <w:marLeft w:val="0"/>
      <w:marRight w:val="0"/>
      <w:marTop w:val="0"/>
      <w:marBottom w:val="0"/>
      <w:divBdr>
        <w:top w:val="none" w:sz="0" w:space="0" w:color="auto"/>
        <w:left w:val="none" w:sz="0" w:space="0" w:color="auto"/>
        <w:bottom w:val="none" w:sz="0" w:space="0" w:color="auto"/>
        <w:right w:val="none" w:sz="0" w:space="0" w:color="auto"/>
      </w:divBdr>
    </w:div>
    <w:div w:id="1172716181">
      <w:bodyDiv w:val="1"/>
      <w:marLeft w:val="0"/>
      <w:marRight w:val="0"/>
      <w:marTop w:val="0"/>
      <w:marBottom w:val="0"/>
      <w:divBdr>
        <w:top w:val="none" w:sz="0" w:space="0" w:color="auto"/>
        <w:left w:val="none" w:sz="0" w:space="0" w:color="auto"/>
        <w:bottom w:val="none" w:sz="0" w:space="0" w:color="auto"/>
        <w:right w:val="none" w:sz="0" w:space="0" w:color="auto"/>
      </w:divBdr>
    </w:div>
    <w:div w:id="1213076983">
      <w:bodyDiv w:val="1"/>
      <w:marLeft w:val="0"/>
      <w:marRight w:val="0"/>
      <w:marTop w:val="0"/>
      <w:marBottom w:val="0"/>
      <w:divBdr>
        <w:top w:val="none" w:sz="0" w:space="0" w:color="auto"/>
        <w:left w:val="none" w:sz="0" w:space="0" w:color="auto"/>
        <w:bottom w:val="none" w:sz="0" w:space="0" w:color="auto"/>
        <w:right w:val="none" w:sz="0" w:space="0" w:color="auto"/>
      </w:divBdr>
    </w:div>
    <w:div w:id="1238633256">
      <w:bodyDiv w:val="1"/>
      <w:marLeft w:val="0"/>
      <w:marRight w:val="0"/>
      <w:marTop w:val="0"/>
      <w:marBottom w:val="0"/>
      <w:divBdr>
        <w:top w:val="none" w:sz="0" w:space="0" w:color="auto"/>
        <w:left w:val="none" w:sz="0" w:space="0" w:color="auto"/>
        <w:bottom w:val="none" w:sz="0" w:space="0" w:color="auto"/>
        <w:right w:val="none" w:sz="0" w:space="0" w:color="auto"/>
      </w:divBdr>
    </w:div>
    <w:div w:id="1336037070">
      <w:bodyDiv w:val="1"/>
      <w:marLeft w:val="0"/>
      <w:marRight w:val="0"/>
      <w:marTop w:val="0"/>
      <w:marBottom w:val="0"/>
      <w:divBdr>
        <w:top w:val="none" w:sz="0" w:space="0" w:color="auto"/>
        <w:left w:val="none" w:sz="0" w:space="0" w:color="auto"/>
        <w:bottom w:val="none" w:sz="0" w:space="0" w:color="auto"/>
        <w:right w:val="none" w:sz="0" w:space="0" w:color="auto"/>
      </w:divBdr>
    </w:div>
    <w:div w:id="1348946281">
      <w:bodyDiv w:val="1"/>
      <w:marLeft w:val="0"/>
      <w:marRight w:val="0"/>
      <w:marTop w:val="0"/>
      <w:marBottom w:val="0"/>
      <w:divBdr>
        <w:top w:val="none" w:sz="0" w:space="0" w:color="auto"/>
        <w:left w:val="none" w:sz="0" w:space="0" w:color="auto"/>
        <w:bottom w:val="none" w:sz="0" w:space="0" w:color="auto"/>
        <w:right w:val="none" w:sz="0" w:space="0" w:color="auto"/>
      </w:divBdr>
    </w:div>
    <w:div w:id="1358583278">
      <w:bodyDiv w:val="1"/>
      <w:marLeft w:val="0"/>
      <w:marRight w:val="0"/>
      <w:marTop w:val="0"/>
      <w:marBottom w:val="0"/>
      <w:divBdr>
        <w:top w:val="none" w:sz="0" w:space="0" w:color="auto"/>
        <w:left w:val="none" w:sz="0" w:space="0" w:color="auto"/>
        <w:bottom w:val="none" w:sz="0" w:space="0" w:color="auto"/>
        <w:right w:val="none" w:sz="0" w:space="0" w:color="auto"/>
      </w:divBdr>
    </w:div>
    <w:div w:id="1361586611">
      <w:bodyDiv w:val="1"/>
      <w:marLeft w:val="0"/>
      <w:marRight w:val="0"/>
      <w:marTop w:val="0"/>
      <w:marBottom w:val="0"/>
      <w:divBdr>
        <w:top w:val="none" w:sz="0" w:space="0" w:color="auto"/>
        <w:left w:val="none" w:sz="0" w:space="0" w:color="auto"/>
        <w:bottom w:val="none" w:sz="0" w:space="0" w:color="auto"/>
        <w:right w:val="none" w:sz="0" w:space="0" w:color="auto"/>
      </w:divBdr>
    </w:div>
    <w:div w:id="1426153961">
      <w:bodyDiv w:val="1"/>
      <w:marLeft w:val="0"/>
      <w:marRight w:val="0"/>
      <w:marTop w:val="0"/>
      <w:marBottom w:val="0"/>
      <w:divBdr>
        <w:top w:val="none" w:sz="0" w:space="0" w:color="auto"/>
        <w:left w:val="none" w:sz="0" w:space="0" w:color="auto"/>
        <w:bottom w:val="none" w:sz="0" w:space="0" w:color="auto"/>
        <w:right w:val="none" w:sz="0" w:space="0" w:color="auto"/>
      </w:divBdr>
    </w:div>
    <w:div w:id="1430740914">
      <w:bodyDiv w:val="1"/>
      <w:marLeft w:val="0"/>
      <w:marRight w:val="0"/>
      <w:marTop w:val="0"/>
      <w:marBottom w:val="0"/>
      <w:divBdr>
        <w:top w:val="none" w:sz="0" w:space="0" w:color="auto"/>
        <w:left w:val="none" w:sz="0" w:space="0" w:color="auto"/>
        <w:bottom w:val="none" w:sz="0" w:space="0" w:color="auto"/>
        <w:right w:val="none" w:sz="0" w:space="0" w:color="auto"/>
      </w:divBdr>
    </w:div>
    <w:div w:id="1556962429">
      <w:bodyDiv w:val="1"/>
      <w:marLeft w:val="0"/>
      <w:marRight w:val="0"/>
      <w:marTop w:val="0"/>
      <w:marBottom w:val="0"/>
      <w:divBdr>
        <w:top w:val="none" w:sz="0" w:space="0" w:color="auto"/>
        <w:left w:val="none" w:sz="0" w:space="0" w:color="auto"/>
        <w:bottom w:val="none" w:sz="0" w:space="0" w:color="auto"/>
        <w:right w:val="none" w:sz="0" w:space="0" w:color="auto"/>
      </w:divBdr>
    </w:div>
    <w:div w:id="1652561994">
      <w:bodyDiv w:val="1"/>
      <w:marLeft w:val="0"/>
      <w:marRight w:val="0"/>
      <w:marTop w:val="0"/>
      <w:marBottom w:val="0"/>
      <w:divBdr>
        <w:top w:val="none" w:sz="0" w:space="0" w:color="auto"/>
        <w:left w:val="none" w:sz="0" w:space="0" w:color="auto"/>
        <w:bottom w:val="none" w:sz="0" w:space="0" w:color="auto"/>
        <w:right w:val="none" w:sz="0" w:space="0" w:color="auto"/>
      </w:divBdr>
    </w:div>
    <w:div w:id="1728263904">
      <w:bodyDiv w:val="1"/>
      <w:marLeft w:val="0"/>
      <w:marRight w:val="0"/>
      <w:marTop w:val="0"/>
      <w:marBottom w:val="0"/>
      <w:divBdr>
        <w:top w:val="none" w:sz="0" w:space="0" w:color="auto"/>
        <w:left w:val="none" w:sz="0" w:space="0" w:color="auto"/>
        <w:bottom w:val="none" w:sz="0" w:space="0" w:color="auto"/>
        <w:right w:val="none" w:sz="0" w:space="0" w:color="auto"/>
      </w:divBdr>
    </w:div>
    <w:div w:id="1728410313">
      <w:bodyDiv w:val="1"/>
      <w:marLeft w:val="0"/>
      <w:marRight w:val="0"/>
      <w:marTop w:val="0"/>
      <w:marBottom w:val="0"/>
      <w:divBdr>
        <w:top w:val="none" w:sz="0" w:space="0" w:color="auto"/>
        <w:left w:val="none" w:sz="0" w:space="0" w:color="auto"/>
        <w:bottom w:val="none" w:sz="0" w:space="0" w:color="auto"/>
        <w:right w:val="none" w:sz="0" w:space="0" w:color="auto"/>
      </w:divBdr>
    </w:div>
    <w:div w:id="1779906224">
      <w:bodyDiv w:val="1"/>
      <w:marLeft w:val="0"/>
      <w:marRight w:val="0"/>
      <w:marTop w:val="0"/>
      <w:marBottom w:val="0"/>
      <w:divBdr>
        <w:top w:val="none" w:sz="0" w:space="0" w:color="auto"/>
        <w:left w:val="none" w:sz="0" w:space="0" w:color="auto"/>
        <w:bottom w:val="none" w:sz="0" w:space="0" w:color="auto"/>
        <w:right w:val="none" w:sz="0" w:space="0" w:color="auto"/>
      </w:divBdr>
    </w:div>
    <w:div w:id="1784837941">
      <w:bodyDiv w:val="1"/>
      <w:marLeft w:val="0"/>
      <w:marRight w:val="0"/>
      <w:marTop w:val="0"/>
      <w:marBottom w:val="0"/>
      <w:divBdr>
        <w:top w:val="none" w:sz="0" w:space="0" w:color="auto"/>
        <w:left w:val="none" w:sz="0" w:space="0" w:color="auto"/>
        <w:bottom w:val="none" w:sz="0" w:space="0" w:color="auto"/>
        <w:right w:val="none" w:sz="0" w:space="0" w:color="auto"/>
      </w:divBdr>
    </w:div>
    <w:div w:id="1795564386">
      <w:bodyDiv w:val="1"/>
      <w:marLeft w:val="0"/>
      <w:marRight w:val="0"/>
      <w:marTop w:val="0"/>
      <w:marBottom w:val="0"/>
      <w:divBdr>
        <w:top w:val="none" w:sz="0" w:space="0" w:color="auto"/>
        <w:left w:val="none" w:sz="0" w:space="0" w:color="auto"/>
        <w:bottom w:val="none" w:sz="0" w:space="0" w:color="auto"/>
        <w:right w:val="none" w:sz="0" w:space="0" w:color="auto"/>
      </w:divBdr>
    </w:div>
    <w:div w:id="1814062092">
      <w:bodyDiv w:val="1"/>
      <w:marLeft w:val="0"/>
      <w:marRight w:val="0"/>
      <w:marTop w:val="0"/>
      <w:marBottom w:val="0"/>
      <w:divBdr>
        <w:top w:val="none" w:sz="0" w:space="0" w:color="auto"/>
        <w:left w:val="none" w:sz="0" w:space="0" w:color="auto"/>
        <w:bottom w:val="none" w:sz="0" w:space="0" w:color="auto"/>
        <w:right w:val="none" w:sz="0" w:space="0" w:color="auto"/>
      </w:divBdr>
    </w:div>
    <w:div w:id="1867524791">
      <w:bodyDiv w:val="1"/>
      <w:marLeft w:val="0"/>
      <w:marRight w:val="0"/>
      <w:marTop w:val="0"/>
      <w:marBottom w:val="0"/>
      <w:divBdr>
        <w:top w:val="none" w:sz="0" w:space="0" w:color="auto"/>
        <w:left w:val="none" w:sz="0" w:space="0" w:color="auto"/>
        <w:bottom w:val="none" w:sz="0" w:space="0" w:color="auto"/>
        <w:right w:val="none" w:sz="0" w:space="0" w:color="auto"/>
      </w:divBdr>
    </w:div>
    <w:div w:id="1889101683">
      <w:bodyDiv w:val="1"/>
      <w:marLeft w:val="0"/>
      <w:marRight w:val="0"/>
      <w:marTop w:val="0"/>
      <w:marBottom w:val="0"/>
      <w:divBdr>
        <w:top w:val="none" w:sz="0" w:space="0" w:color="auto"/>
        <w:left w:val="none" w:sz="0" w:space="0" w:color="auto"/>
        <w:bottom w:val="none" w:sz="0" w:space="0" w:color="auto"/>
        <w:right w:val="none" w:sz="0" w:space="0" w:color="auto"/>
      </w:divBdr>
      <w:divsChild>
        <w:div w:id="38668876">
          <w:marLeft w:val="547"/>
          <w:marRight w:val="0"/>
          <w:marTop w:val="58"/>
          <w:marBottom w:val="0"/>
          <w:divBdr>
            <w:top w:val="none" w:sz="0" w:space="0" w:color="auto"/>
            <w:left w:val="none" w:sz="0" w:space="0" w:color="auto"/>
            <w:bottom w:val="none" w:sz="0" w:space="0" w:color="auto"/>
            <w:right w:val="none" w:sz="0" w:space="0" w:color="auto"/>
          </w:divBdr>
        </w:div>
        <w:div w:id="238560759">
          <w:marLeft w:val="1166"/>
          <w:marRight w:val="0"/>
          <w:marTop w:val="58"/>
          <w:marBottom w:val="0"/>
          <w:divBdr>
            <w:top w:val="none" w:sz="0" w:space="0" w:color="auto"/>
            <w:left w:val="none" w:sz="0" w:space="0" w:color="auto"/>
            <w:bottom w:val="none" w:sz="0" w:space="0" w:color="auto"/>
            <w:right w:val="none" w:sz="0" w:space="0" w:color="auto"/>
          </w:divBdr>
        </w:div>
        <w:div w:id="348263406">
          <w:marLeft w:val="1166"/>
          <w:marRight w:val="0"/>
          <w:marTop w:val="58"/>
          <w:marBottom w:val="0"/>
          <w:divBdr>
            <w:top w:val="none" w:sz="0" w:space="0" w:color="auto"/>
            <w:left w:val="none" w:sz="0" w:space="0" w:color="auto"/>
            <w:bottom w:val="none" w:sz="0" w:space="0" w:color="auto"/>
            <w:right w:val="none" w:sz="0" w:space="0" w:color="auto"/>
          </w:divBdr>
        </w:div>
        <w:div w:id="722604040">
          <w:marLeft w:val="1166"/>
          <w:marRight w:val="0"/>
          <w:marTop w:val="58"/>
          <w:marBottom w:val="0"/>
          <w:divBdr>
            <w:top w:val="none" w:sz="0" w:space="0" w:color="auto"/>
            <w:left w:val="none" w:sz="0" w:space="0" w:color="auto"/>
            <w:bottom w:val="none" w:sz="0" w:space="0" w:color="auto"/>
            <w:right w:val="none" w:sz="0" w:space="0" w:color="auto"/>
          </w:divBdr>
        </w:div>
        <w:div w:id="780228208">
          <w:marLeft w:val="547"/>
          <w:marRight w:val="0"/>
          <w:marTop w:val="58"/>
          <w:marBottom w:val="0"/>
          <w:divBdr>
            <w:top w:val="none" w:sz="0" w:space="0" w:color="auto"/>
            <w:left w:val="none" w:sz="0" w:space="0" w:color="auto"/>
            <w:bottom w:val="none" w:sz="0" w:space="0" w:color="auto"/>
            <w:right w:val="none" w:sz="0" w:space="0" w:color="auto"/>
          </w:divBdr>
        </w:div>
        <w:div w:id="787772449">
          <w:marLeft w:val="1166"/>
          <w:marRight w:val="0"/>
          <w:marTop w:val="58"/>
          <w:marBottom w:val="0"/>
          <w:divBdr>
            <w:top w:val="none" w:sz="0" w:space="0" w:color="auto"/>
            <w:left w:val="none" w:sz="0" w:space="0" w:color="auto"/>
            <w:bottom w:val="none" w:sz="0" w:space="0" w:color="auto"/>
            <w:right w:val="none" w:sz="0" w:space="0" w:color="auto"/>
          </w:divBdr>
        </w:div>
        <w:div w:id="906959359">
          <w:marLeft w:val="1166"/>
          <w:marRight w:val="0"/>
          <w:marTop w:val="58"/>
          <w:marBottom w:val="0"/>
          <w:divBdr>
            <w:top w:val="none" w:sz="0" w:space="0" w:color="auto"/>
            <w:left w:val="none" w:sz="0" w:space="0" w:color="auto"/>
            <w:bottom w:val="none" w:sz="0" w:space="0" w:color="auto"/>
            <w:right w:val="none" w:sz="0" w:space="0" w:color="auto"/>
          </w:divBdr>
        </w:div>
        <w:div w:id="1483548735">
          <w:marLeft w:val="1166"/>
          <w:marRight w:val="0"/>
          <w:marTop w:val="58"/>
          <w:marBottom w:val="0"/>
          <w:divBdr>
            <w:top w:val="none" w:sz="0" w:space="0" w:color="auto"/>
            <w:left w:val="none" w:sz="0" w:space="0" w:color="auto"/>
            <w:bottom w:val="none" w:sz="0" w:space="0" w:color="auto"/>
            <w:right w:val="none" w:sz="0" w:space="0" w:color="auto"/>
          </w:divBdr>
        </w:div>
        <w:div w:id="1516193577">
          <w:marLeft w:val="1166"/>
          <w:marRight w:val="0"/>
          <w:marTop w:val="58"/>
          <w:marBottom w:val="0"/>
          <w:divBdr>
            <w:top w:val="none" w:sz="0" w:space="0" w:color="auto"/>
            <w:left w:val="none" w:sz="0" w:space="0" w:color="auto"/>
            <w:bottom w:val="none" w:sz="0" w:space="0" w:color="auto"/>
            <w:right w:val="none" w:sz="0" w:space="0" w:color="auto"/>
          </w:divBdr>
        </w:div>
        <w:div w:id="1562785157">
          <w:marLeft w:val="1166"/>
          <w:marRight w:val="0"/>
          <w:marTop w:val="58"/>
          <w:marBottom w:val="0"/>
          <w:divBdr>
            <w:top w:val="none" w:sz="0" w:space="0" w:color="auto"/>
            <w:left w:val="none" w:sz="0" w:space="0" w:color="auto"/>
            <w:bottom w:val="none" w:sz="0" w:space="0" w:color="auto"/>
            <w:right w:val="none" w:sz="0" w:space="0" w:color="auto"/>
          </w:divBdr>
        </w:div>
        <w:div w:id="1621759861">
          <w:marLeft w:val="1166"/>
          <w:marRight w:val="0"/>
          <w:marTop w:val="58"/>
          <w:marBottom w:val="0"/>
          <w:divBdr>
            <w:top w:val="none" w:sz="0" w:space="0" w:color="auto"/>
            <w:left w:val="none" w:sz="0" w:space="0" w:color="auto"/>
            <w:bottom w:val="none" w:sz="0" w:space="0" w:color="auto"/>
            <w:right w:val="none" w:sz="0" w:space="0" w:color="auto"/>
          </w:divBdr>
        </w:div>
        <w:div w:id="1656715871">
          <w:marLeft w:val="547"/>
          <w:marRight w:val="0"/>
          <w:marTop w:val="58"/>
          <w:marBottom w:val="0"/>
          <w:divBdr>
            <w:top w:val="none" w:sz="0" w:space="0" w:color="auto"/>
            <w:left w:val="none" w:sz="0" w:space="0" w:color="auto"/>
            <w:bottom w:val="none" w:sz="0" w:space="0" w:color="auto"/>
            <w:right w:val="none" w:sz="0" w:space="0" w:color="auto"/>
          </w:divBdr>
        </w:div>
        <w:div w:id="1769740511">
          <w:marLeft w:val="1166"/>
          <w:marRight w:val="0"/>
          <w:marTop w:val="58"/>
          <w:marBottom w:val="0"/>
          <w:divBdr>
            <w:top w:val="none" w:sz="0" w:space="0" w:color="auto"/>
            <w:left w:val="none" w:sz="0" w:space="0" w:color="auto"/>
            <w:bottom w:val="none" w:sz="0" w:space="0" w:color="auto"/>
            <w:right w:val="none" w:sz="0" w:space="0" w:color="auto"/>
          </w:divBdr>
        </w:div>
        <w:div w:id="1769932717">
          <w:marLeft w:val="1166"/>
          <w:marRight w:val="0"/>
          <w:marTop w:val="58"/>
          <w:marBottom w:val="0"/>
          <w:divBdr>
            <w:top w:val="none" w:sz="0" w:space="0" w:color="auto"/>
            <w:left w:val="none" w:sz="0" w:space="0" w:color="auto"/>
            <w:bottom w:val="none" w:sz="0" w:space="0" w:color="auto"/>
            <w:right w:val="none" w:sz="0" w:space="0" w:color="auto"/>
          </w:divBdr>
        </w:div>
        <w:div w:id="1852380035">
          <w:marLeft w:val="547"/>
          <w:marRight w:val="0"/>
          <w:marTop w:val="58"/>
          <w:marBottom w:val="0"/>
          <w:divBdr>
            <w:top w:val="none" w:sz="0" w:space="0" w:color="auto"/>
            <w:left w:val="none" w:sz="0" w:space="0" w:color="auto"/>
            <w:bottom w:val="none" w:sz="0" w:space="0" w:color="auto"/>
            <w:right w:val="none" w:sz="0" w:space="0" w:color="auto"/>
          </w:divBdr>
        </w:div>
        <w:div w:id="1877892066">
          <w:marLeft w:val="547"/>
          <w:marRight w:val="0"/>
          <w:marTop w:val="58"/>
          <w:marBottom w:val="0"/>
          <w:divBdr>
            <w:top w:val="none" w:sz="0" w:space="0" w:color="auto"/>
            <w:left w:val="none" w:sz="0" w:space="0" w:color="auto"/>
            <w:bottom w:val="none" w:sz="0" w:space="0" w:color="auto"/>
            <w:right w:val="none" w:sz="0" w:space="0" w:color="auto"/>
          </w:divBdr>
        </w:div>
        <w:div w:id="2000497462">
          <w:marLeft w:val="1166"/>
          <w:marRight w:val="0"/>
          <w:marTop w:val="58"/>
          <w:marBottom w:val="0"/>
          <w:divBdr>
            <w:top w:val="none" w:sz="0" w:space="0" w:color="auto"/>
            <w:left w:val="none" w:sz="0" w:space="0" w:color="auto"/>
            <w:bottom w:val="none" w:sz="0" w:space="0" w:color="auto"/>
            <w:right w:val="none" w:sz="0" w:space="0" w:color="auto"/>
          </w:divBdr>
        </w:div>
        <w:div w:id="2092892685">
          <w:marLeft w:val="1166"/>
          <w:marRight w:val="0"/>
          <w:marTop w:val="58"/>
          <w:marBottom w:val="0"/>
          <w:divBdr>
            <w:top w:val="none" w:sz="0" w:space="0" w:color="auto"/>
            <w:left w:val="none" w:sz="0" w:space="0" w:color="auto"/>
            <w:bottom w:val="none" w:sz="0" w:space="0" w:color="auto"/>
            <w:right w:val="none" w:sz="0" w:space="0" w:color="auto"/>
          </w:divBdr>
        </w:div>
        <w:div w:id="2127846810">
          <w:marLeft w:val="1166"/>
          <w:marRight w:val="0"/>
          <w:marTop w:val="58"/>
          <w:marBottom w:val="0"/>
          <w:divBdr>
            <w:top w:val="none" w:sz="0" w:space="0" w:color="auto"/>
            <w:left w:val="none" w:sz="0" w:space="0" w:color="auto"/>
            <w:bottom w:val="none" w:sz="0" w:space="0" w:color="auto"/>
            <w:right w:val="none" w:sz="0" w:space="0" w:color="auto"/>
          </w:divBdr>
        </w:div>
      </w:divsChild>
    </w:div>
    <w:div w:id="1946884490">
      <w:bodyDiv w:val="1"/>
      <w:marLeft w:val="0"/>
      <w:marRight w:val="0"/>
      <w:marTop w:val="0"/>
      <w:marBottom w:val="0"/>
      <w:divBdr>
        <w:top w:val="none" w:sz="0" w:space="0" w:color="auto"/>
        <w:left w:val="none" w:sz="0" w:space="0" w:color="auto"/>
        <w:bottom w:val="none" w:sz="0" w:space="0" w:color="auto"/>
        <w:right w:val="none" w:sz="0" w:space="0" w:color="auto"/>
      </w:divBdr>
    </w:div>
    <w:div w:id="1958489657">
      <w:bodyDiv w:val="1"/>
      <w:marLeft w:val="0"/>
      <w:marRight w:val="0"/>
      <w:marTop w:val="0"/>
      <w:marBottom w:val="0"/>
      <w:divBdr>
        <w:top w:val="none" w:sz="0" w:space="0" w:color="auto"/>
        <w:left w:val="none" w:sz="0" w:space="0" w:color="auto"/>
        <w:bottom w:val="none" w:sz="0" w:space="0" w:color="auto"/>
        <w:right w:val="none" w:sz="0" w:space="0" w:color="auto"/>
      </w:divBdr>
    </w:div>
    <w:div w:id="2003585652">
      <w:bodyDiv w:val="1"/>
      <w:marLeft w:val="0"/>
      <w:marRight w:val="0"/>
      <w:marTop w:val="0"/>
      <w:marBottom w:val="0"/>
      <w:divBdr>
        <w:top w:val="none" w:sz="0" w:space="0" w:color="auto"/>
        <w:left w:val="none" w:sz="0" w:space="0" w:color="auto"/>
        <w:bottom w:val="none" w:sz="0" w:space="0" w:color="auto"/>
        <w:right w:val="none" w:sz="0" w:space="0" w:color="auto"/>
      </w:divBdr>
    </w:div>
    <w:div w:id="2015568421">
      <w:bodyDiv w:val="1"/>
      <w:marLeft w:val="0"/>
      <w:marRight w:val="0"/>
      <w:marTop w:val="0"/>
      <w:marBottom w:val="0"/>
      <w:divBdr>
        <w:top w:val="none" w:sz="0" w:space="0" w:color="auto"/>
        <w:left w:val="none" w:sz="0" w:space="0" w:color="auto"/>
        <w:bottom w:val="none" w:sz="0" w:space="0" w:color="auto"/>
        <w:right w:val="none" w:sz="0" w:space="0" w:color="auto"/>
      </w:divBdr>
    </w:div>
    <w:div w:id="2114201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fcc.gov/ecfs/document/105172055305971/1"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www.itu.int/dms_pub/itu-r/oth/0c/0a/R0C0A0000110013PDFE.pdf"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fcc.gov/ecfs/document/10071342522017/3"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yperlink" Target="https://www.fcc.gov/ecfs/document/1083120851173/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673DCB3EAB6744E8B59C8861C1C17B0" ma:contentTypeVersion="3" ma:contentTypeDescription="Create a new document." ma:contentTypeScope="" ma:versionID="b1d1e00641246bfe8bf44e4113ea13bd">
  <xsd:schema xmlns:xsd="http://www.w3.org/2001/XMLSchema" xmlns:xs="http://www.w3.org/2001/XMLSchema" xmlns:p="http://schemas.microsoft.com/office/2006/metadata/properties" xmlns:ns2="a6b4c727-c9ee-4551-808f-f60803fab9c0" targetNamespace="http://schemas.microsoft.com/office/2006/metadata/properties" ma:root="true" ma:fieldsID="c4ac1b47e59b6f3bf08409811fb37a7f" ns2:_="">
    <xsd:import namespace="a6b4c727-c9ee-4551-808f-f60803fab9c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b4c727-c9ee-4551-808f-f60803fab9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167591-715F-4DD9-B8E8-AC71E2B55E31}">
  <ds:schemaRefs>
    <ds:schemaRef ds:uri="http://schemas.microsoft.com/sharepoint/v3/contenttype/forms"/>
  </ds:schemaRefs>
</ds:datastoreItem>
</file>

<file path=customXml/itemProps2.xml><?xml version="1.0" encoding="utf-8"?>
<ds:datastoreItem xmlns:ds="http://schemas.openxmlformats.org/officeDocument/2006/customXml" ds:itemID="{638FA184-77D3-4CEB-BB85-44511896FFD3}">
  <ds:schemaRefs>
    <ds:schemaRef ds:uri="http://schemas.openxmlformats.org/officeDocument/2006/bibliography"/>
  </ds:schemaRefs>
</ds:datastoreItem>
</file>

<file path=customXml/itemProps3.xml><?xml version="1.0" encoding="utf-8"?>
<ds:datastoreItem xmlns:ds="http://schemas.openxmlformats.org/officeDocument/2006/customXml" ds:itemID="{52B12E53-7CF2-40B7-B144-5CC888919BC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16214D-4820-4FBD-BF89-325C7F7CBF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b4c727-c9ee-4551-808f-f60803fab9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11</Pages>
  <Words>3085</Words>
  <Characters>16537</Characters>
  <Application>Microsoft Office Word</Application>
  <DocSecurity>0</DocSecurity>
  <Lines>318</Lines>
  <Paragraphs>123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19499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 (Viasat);nandan.das@viasat.com</dc:creator>
  <cp:keywords/>
  <dc:description/>
  <cp:lastModifiedBy>Das, Nandan</cp:lastModifiedBy>
  <cp:revision>4</cp:revision>
  <cp:lastPrinted>2018-01-03T23:25:00Z</cp:lastPrinted>
  <dcterms:created xsi:type="dcterms:W3CDTF">2025-12-01T17:17:00Z</dcterms:created>
  <dcterms:modified xsi:type="dcterms:W3CDTF">2025-12-01T17:21:00Z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0x0101002673DCB3EAB6744E8B59C8861C1C17B0</vt:lpwstr>
  </property>
</Properties>
</file>